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2401" w14:textId="17E4073D" w:rsidR="008C0CC9" w:rsidRPr="008C0CC9" w:rsidRDefault="008C0CC9" w:rsidP="004475D1">
      <w:pPr>
        <w:pStyle w:val="CRCoverPage"/>
        <w:tabs>
          <w:tab w:val="right" w:pos="9639"/>
        </w:tabs>
        <w:spacing w:after="0"/>
        <w:jc w:val="center"/>
        <w:rPr>
          <w:rFonts w:cs="Arial"/>
          <w:b/>
          <w:sz w:val="22"/>
          <w:lang w:val="en-US"/>
        </w:rPr>
      </w:pPr>
      <w:r w:rsidRPr="008C0CC9">
        <w:rPr>
          <w:rFonts w:cs="Arial"/>
          <w:b/>
          <w:sz w:val="22"/>
          <w:lang w:val="en-US"/>
        </w:rPr>
        <w:t>3GPP TSG-RAN WG2 Meeting #12</w:t>
      </w:r>
      <w:r w:rsidR="00D721EF">
        <w:rPr>
          <w:rFonts w:cs="Arial"/>
          <w:b/>
          <w:sz w:val="22"/>
          <w:lang w:val="en-US"/>
        </w:rPr>
        <w:t>8</w:t>
      </w:r>
      <w:r w:rsidRPr="008C0CC9">
        <w:rPr>
          <w:rFonts w:cs="Arial"/>
          <w:b/>
          <w:sz w:val="22"/>
          <w:lang w:val="en-US"/>
        </w:rPr>
        <w:tab/>
      </w:r>
      <w:r w:rsidR="00307FE2" w:rsidRPr="00307FE2">
        <w:rPr>
          <w:rFonts w:cs="Arial"/>
          <w:b/>
          <w:sz w:val="22"/>
          <w:lang w:val="en-US"/>
        </w:rPr>
        <w:t>R2-2410186</w:t>
      </w:r>
    </w:p>
    <w:p w14:paraId="42D7B8D1" w14:textId="38779B55" w:rsidR="008D17D0" w:rsidRPr="004475D1" w:rsidRDefault="00D721EF" w:rsidP="004475D1">
      <w:pPr>
        <w:pStyle w:val="CRCoverPage"/>
        <w:tabs>
          <w:tab w:val="right" w:pos="9639"/>
        </w:tabs>
        <w:spacing w:after="0"/>
        <w:rPr>
          <w:rFonts w:cs="Arial"/>
          <w:b/>
          <w:sz w:val="22"/>
          <w:lang w:val="en-US"/>
        </w:rPr>
      </w:pPr>
      <w:r>
        <w:rPr>
          <w:rFonts w:cs="Arial"/>
          <w:b/>
          <w:sz w:val="22"/>
          <w:lang w:val="en-US"/>
        </w:rPr>
        <w:t>Orlando</w:t>
      </w:r>
      <w:r w:rsidR="008C0CC9" w:rsidRPr="008C0CC9">
        <w:rPr>
          <w:rFonts w:cs="Arial"/>
          <w:b/>
          <w:sz w:val="22"/>
          <w:lang w:val="en-US"/>
        </w:rPr>
        <w:t xml:space="preserve">, </w:t>
      </w:r>
      <w:r>
        <w:rPr>
          <w:rFonts w:cs="Arial"/>
          <w:b/>
          <w:sz w:val="22"/>
          <w:lang w:val="en-US"/>
        </w:rPr>
        <w:t>USA</w:t>
      </w:r>
      <w:r w:rsidR="008C0CC9" w:rsidRPr="008C0CC9">
        <w:rPr>
          <w:rFonts w:cs="Arial"/>
          <w:b/>
          <w:sz w:val="22"/>
          <w:lang w:val="en-US"/>
        </w:rPr>
        <w:t xml:space="preserve">, </w:t>
      </w:r>
      <w:r>
        <w:rPr>
          <w:rFonts w:cs="Arial"/>
          <w:b/>
          <w:sz w:val="22"/>
          <w:lang w:val="en-US"/>
        </w:rPr>
        <w:t>Nov.</w:t>
      </w:r>
      <w:r w:rsidR="008C0CC9" w:rsidRPr="008C0CC9">
        <w:rPr>
          <w:rFonts w:cs="Arial"/>
          <w:b/>
          <w:sz w:val="22"/>
          <w:lang w:val="en-US"/>
        </w:rPr>
        <w:t xml:space="preserve"> 1</w:t>
      </w:r>
      <w:r>
        <w:rPr>
          <w:rFonts w:cs="Arial"/>
          <w:b/>
          <w:sz w:val="22"/>
          <w:lang w:val="en-US"/>
        </w:rPr>
        <w:t>8</w:t>
      </w:r>
      <w:r w:rsidR="008C0CC9" w:rsidRPr="008C0CC9">
        <w:rPr>
          <w:rFonts w:cs="Arial"/>
          <w:b/>
          <w:sz w:val="22"/>
          <w:lang w:val="en-US"/>
        </w:rPr>
        <w:t xml:space="preserve">th – </w:t>
      </w:r>
      <w:r>
        <w:rPr>
          <w:rFonts w:cs="Arial"/>
          <w:b/>
          <w:sz w:val="22"/>
          <w:lang w:val="en-US"/>
        </w:rPr>
        <w:t>22</w:t>
      </w:r>
      <w:r w:rsidR="008C0CC9" w:rsidRPr="008C0CC9">
        <w:rPr>
          <w:rFonts w:cs="Arial"/>
          <w:b/>
          <w:sz w:val="22"/>
          <w:lang w:val="en-US"/>
        </w:rPr>
        <w:t>th, 2024</w:t>
      </w:r>
    </w:p>
    <w:p w14:paraId="2DAA2D07" w14:textId="77777777" w:rsidR="004475D1" w:rsidRPr="00D721EF" w:rsidRDefault="004475D1" w:rsidP="008D17D0">
      <w:pPr>
        <w:pStyle w:val="3GPPHeader"/>
        <w:rPr>
          <w:sz w:val="22"/>
          <w:szCs w:val="22"/>
        </w:rPr>
      </w:pPr>
    </w:p>
    <w:p w14:paraId="68D9F5D3" w14:textId="217E6B88"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38377A">
        <w:rPr>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37637DA"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38377A">
        <w:rPr>
          <w:sz w:val="22"/>
          <w:szCs w:val="22"/>
        </w:rPr>
        <w:t>text proposal</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49DA2AA6" w:rsidR="008D17D0" w:rsidRDefault="0038377A" w:rsidP="008D17D0">
      <w:pPr>
        <w:pStyle w:val="1"/>
      </w:pPr>
      <w:r>
        <w:t>Discussion</w:t>
      </w:r>
    </w:p>
    <w:p w14:paraId="353DED86" w14:textId="2720022F" w:rsidR="006F16B7" w:rsidRDefault="00881E46" w:rsidP="009D2AD7">
      <w:r>
        <w:rPr>
          <w:rFonts w:hint="eastAsia"/>
        </w:rPr>
        <w:t>Th</w:t>
      </w:r>
      <w:r>
        <w:t>e text proposal intends to capture the agreements</w:t>
      </w:r>
      <w:r w:rsidR="00D57E76">
        <w:t xml:space="preserve"> without grey color</w:t>
      </w:r>
      <w:r>
        <w:t xml:space="preserve"> in RAN2#127bis meeting</w:t>
      </w:r>
      <w:r w:rsidR="00D57E76">
        <w:t>. The agreements with grey color is either related to simulation result template or subject to post email discussion</w:t>
      </w:r>
      <w:r w:rsidR="00E85005" w:rsidRPr="00E85005">
        <w:t xml:space="preserve"> [POST127bis][</w:t>
      </w:r>
      <w:proofErr w:type="gramStart"/>
      <w:r w:rsidR="00E85005" w:rsidRPr="00E85005">
        <w:t>022][</w:t>
      </w:r>
      <w:proofErr w:type="gramEnd"/>
      <w:r w:rsidR="00E85005" w:rsidRPr="00E85005">
        <w:t>AI mobility] Simulation Assumptions (OPPO)</w:t>
      </w:r>
      <w:r w:rsidR="00E85005">
        <w:t>.</w:t>
      </w:r>
    </w:p>
    <w:p w14:paraId="23CE0772" w14:textId="77777777" w:rsidR="006F16B7" w:rsidRPr="00D33829" w:rsidRDefault="006F16B7" w:rsidP="006F16B7">
      <w:pPr>
        <w:pStyle w:val="Doc-text2"/>
        <w:pBdr>
          <w:top w:val="single" w:sz="4" w:space="1" w:color="auto"/>
          <w:left w:val="single" w:sz="4" w:space="4" w:color="auto"/>
          <w:bottom w:val="single" w:sz="4" w:space="1" w:color="auto"/>
          <w:right w:val="single" w:sz="4" w:space="4" w:color="auto"/>
        </w:pBdr>
        <w:rPr>
          <w:b/>
          <w:bCs/>
        </w:rPr>
      </w:pPr>
      <w:r w:rsidRPr="00D33829">
        <w:rPr>
          <w:b/>
          <w:bCs/>
        </w:rPr>
        <w:t xml:space="preserve">Agreements on </w:t>
      </w:r>
      <w:r>
        <w:rPr>
          <w:b/>
          <w:bCs/>
        </w:rPr>
        <w:t>intra-frequency</w:t>
      </w:r>
    </w:p>
    <w:p w14:paraId="32006B1E" w14:textId="77777777" w:rsidR="006F16B7" w:rsidRDefault="006F16B7" w:rsidP="006F16B7">
      <w:pPr>
        <w:pStyle w:val="Doc-text2"/>
        <w:numPr>
          <w:ilvl w:val="0"/>
          <w:numId w:val="31"/>
        </w:numPr>
        <w:pBdr>
          <w:top w:val="single" w:sz="4" w:space="1" w:color="auto"/>
          <w:left w:val="single" w:sz="4" w:space="4" w:color="auto"/>
          <w:bottom w:val="single" w:sz="4" w:space="1" w:color="auto"/>
          <w:right w:val="single" w:sz="4" w:space="4" w:color="auto"/>
        </w:pBdr>
      </w:pPr>
      <w:r w:rsidRPr="00981061">
        <w:t>For intra-frequency temporal domain, higher UE speeds result in larger prediction errors</w:t>
      </w:r>
    </w:p>
    <w:p w14:paraId="551A3B68" w14:textId="77777777" w:rsidR="006F16B7" w:rsidRPr="00D33829" w:rsidRDefault="006F16B7" w:rsidP="006F16B7">
      <w:pPr>
        <w:pStyle w:val="ac"/>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jc w:val="left"/>
        <w:textAlignment w:val="auto"/>
        <w:rPr>
          <w:rFonts w:eastAsia="MS Mincho"/>
          <w:szCs w:val="24"/>
        </w:rPr>
      </w:pPr>
      <w:r w:rsidRPr="00D33829">
        <w:rPr>
          <w:rFonts w:eastAsia="MS Mincho"/>
          <w:szCs w:val="24"/>
        </w:rPr>
        <w:t xml:space="preserve">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6A65F8FE" w14:textId="77777777" w:rsidR="006F16B7" w:rsidRDefault="006F16B7" w:rsidP="006F16B7">
      <w:pPr>
        <w:pStyle w:val="Doc-text2"/>
        <w:numPr>
          <w:ilvl w:val="0"/>
          <w:numId w:val="31"/>
        </w:numPr>
        <w:pBdr>
          <w:top w:val="single" w:sz="4" w:space="1" w:color="auto"/>
          <w:left w:val="single" w:sz="4" w:space="4" w:color="auto"/>
          <w:bottom w:val="single" w:sz="4" w:space="1" w:color="auto"/>
          <w:right w:val="single" w:sz="4" w:space="4" w:color="auto"/>
        </w:pBdr>
      </w:pPr>
      <w:r>
        <w:t>Majority of companies observe that among sub cases 1, 2, and 3, at least with shorter prediction window sub case 2 demonstrates the highest prediction accuracy</w:t>
      </w:r>
    </w:p>
    <w:p w14:paraId="650E1DE9" w14:textId="77777777" w:rsidR="006F16B7" w:rsidRDefault="006F16B7" w:rsidP="006F16B7">
      <w:pPr>
        <w:pStyle w:val="Doc-text2"/>
        <w:numPr>
          <w:ilvl w:val="0"/>
          <w:numId w:val="31"/>
        </w:numPr>
        <w:pBdr>
          <w:top w:val="single" w:sz="4" w:space="1" w:color="auto"/>
          <w:left w:val="single" w:sz="4" w:space="4" w:color="auto"/>
          <w:bottom w:val="single" w:sz="4" w:space="1" w:color="auto"/>
          <w:right w:val="single" w:sz="4" w:space="4" w:color="auto"/>
        </w:pBdr>
      </w:pPr>
      <w:r w:rsidRPr="00D57E76">
        <w:rPr>
          <w:highlight w:val="lightGray"/>
        </w:rPr>
        <w:t>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w:t>
      </w:r>
      <w:r>
        <w:t xml:space="preserve">   </w:t>
      </w:r>
    </w:p>
    <w:p w14:paraId="699E543A" w14:textId="77777777" w:rsidR="006F16B7" w:rsidRPr="00CB3549" w:rsidRDefault="006F16B7" w:rsidP="006F16B7">
      <w:pPr>
        <w:pStyle w:val="Doc-text2"/>
        <w:pBdr>
          <w:top w:val="single" w:sz="4" w:space="1" w:color="auto"/>
          <w:left w:val="single" w:sz="4" w:space="4" w:color="auto"/>
          <w:bottom w:val="single" w:sz="4" w:space="1" w:color="auto"/>
          <w:right w:val="single" w:sz="4" w:space="4" w:color="auto"/>
        </w:pBdr>
        <w:ind w:left="1259" w:firstLine="0"/>
        <w:rPr>
          <w:b/>
          <w:bCs/>
        </w:rPr>
      </w:pPr>
      <w:r w:rsidRPr="00CB3549">
        <w:rPr>
          <w:b/>
          <w:bCs/>
        </w:rPr>
        <w:t>Agreements on inter-frequency</w:t>
      </w:r>
    </w:p>
    <w:p w14:paraId="7A121413" w14:textId="77777777" w:rsidR="006F16B7" w:rsidRPr="00D57E76" w:rsidRDefault="006F16B7" w:rsidP="006F16B7">
      <w:pPr>
        <w:pStyle w:val="Doc-text2"/>
        <w:numPr>
          <w:ilvl w:val="0"/>
          <w:numId w:val="31"/>
        </w:numPr>
        <w:pBdr>
          <w:top w:val="single" w:sz="4" w:space="1" w:color="auto"/>
          <w:left w:val="single" w:sz="4" w:space="4" w:color="auto"/>
          <w:bottom w:val="single" w:sz="4" w:space="1" w:color="auto"/>
          <w:right w:val="single" w:sz="4" w:space="4" w:color="auto"/>
        </w:pBdr>
        <w:rPr>
          <w:highlight w:val="lightGray"/>
        </w:rPr>
      </w:pPr>
      <w:r w:rsidRPr="00D57E76">
        <w:rPr>
          <w:highlight w:val="lightGray"/>
        </w:rPr>
        <w:t>Companies need to report whether earlier predicted results are also used as inputs for future RRM prediction.</w:t>
      </w:r>
    </w:p>
    <w:p w14:paraId="22992965" w14:textId="77777777" w:rsidR="006F16B7" w:rsidRPr="00D57E76" w:rsidRDefault="006F16B7" w:rsidP="006F16B7">
      <w:pPr>
        <w:pStyle w:val="Doc-text2"/>
        <w:numPr>
          <w:ilvl w:val="0"/>
          <w:numId w:val="31"/>
        </w:numPr>
        <w:pBdr>
          <w:top w:val="single" w:sz="4" w:space="1" w:color="auto"/>
          <w:left w:val="single" w:sz="4" w:space="4" w:color="auto"/>
          <w:bottom w:val="single" w:sz="4" w:space="1" w:color="auto"/>
          <w:right w:val="single" w:sz="4" w:space="4" w:color="auto"/>
        </w:pBdr>
        <w:rPr>
          <w:highlight w:val="lightGray"/>
        </w:rPr>
      </w:pPr>
      <w:r w:rsidRPr="00D57E76">
        <w:rPr>
          <w:highlight w:val="lightGray"/>
        </w:rPr>
        <w:t>Companies should report with their simulation the correlation coefficient</w:t>
      </w:r>
    </w:p>
    <w:p w14:paraId="68D5D158" w14:textId="77777777" w:rsidR="006F16B7" w:rsidRDefault="006F16B7" w:rsidP="006F16B7">
      <w:pPr>
        <w:pStyle w:val="Doc-text2"/>
        <w:numPr>
          <w:ilvl w:val="0"/>
          <w:numId w:val="31"/>
        </w:numPr>
        <w:pBdr>
          <w:top w:val="single" w:sz="4" w:space="1" w:color="auto"/>
          <w:left w:val="single" w:sz="4" w:space="4" w:color="auto"/>
          <w:bottom w:val="single" w:sz="4" w:space="1" w:color="auto"/>
          <w:right w:val="single" w:sz="4" w:space="4" w:color="auto"/>
        </w:pBdr>
      </w:pPr>
      <w:r>
        <w:t>Higher-to-lower and lower-to-higher frequency prediction is comparable</w:t>
      </w:r>
    </w:p>
    <w:p w14:paraId="6DCD0C03" w14:textId="77777777" w:rsidR="006F16B7" w:rsidRPr="0097340D" w:rsidRDefault="006F16B7" w:rsidP="006F16B7">
      <w:pPr>
        <w:pStyle w:val="ac"/>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jc w:val="left"/>
        <w:textAlignment w:val="auto"/>
        <w:rPr>
          <w:rFonts w:eastAsia="MS Mincho"/>
          <w:szCs w:val="24"/>
        </w:rPr>
      </w:pPr>
      <w:r w:rsidRPr="0097340D">
        <w:rPr>
          <w:rFonts w:eastAsia="MS Mincho"/>
          <w:szCs w:val="24"/>
        </w:rPr>
        <w:t xml:space="preserve">For co-located </w:t>
      </w:r>
      <w:proofErr w:type="gramStart"/>
      <w:r w:rsidRPr="0097340D">
        <w:rPr>
          <w:rFonts w:eastAsia="MS Mincho"/>
          <w:szCs w:val="24"/>
        </w:rPr>
        <w:t>scenario,  the</w:t>
      </w:r>
      <w:proofErr w:type="gramEnd"/>
      <w:r w:rsidRPr="0097340D">
        <w:rPr>
          <w:rFonts w:eastAsia="MS Mincho"/>
          <w:szCs w:val="24"/>
        </w:rPr>
        <w:t xml:space="preserve"> UE speed in the inter-frequency case has minor impact on prediction accuracy </w:t>
      </w:r>
    </w:p>
    <w:p w14:paraId="6E52B045" w14:textId="77777777" w:rsidR="006F16B7" w:rsidRDefault="006F16B7" w:rsidP="006F16B7">
      <w:pPr>
        <w:pStyle w:val="Doc-text2"/>
        <w:ind w:left="0" w:firstLine="0"/>
      </w:pPr>
    </w:p>
    <w:p w14:paraId="143606D8" w14:textId="450A4497" w:rsidR="00CF33CF" w:rsidRDefault="00CF33CF" w:rsidP="00CF33CF">
      <w:pPr>
        <w:rPr>
          <w:b/>
          <w:bCs/>
        </w:rPr>
      </w:pPr>
    </w:p>
    <w:p w14:paraId="42C18956" w14:textId="77777777" w:rsidR="0081452F" w:rsidRDefault="0081452F" w:rsidP="0081452F">
      <w:pPr>
        <w:pStyle w:val="Doc-text2"/>
      </w:pPr>
    </w:p>
    <w:p w14:paraId="15BE6EE7" w14:textId="77777777" w:rsidR="0081452F" w:rsidRPr="00675AC3" w:rsidRDefault="0081452F" w:rsidP="0081452F">
      <w:pPr>
        <w:pStyle w:val="Doc-text2"/>
        <w:pBdr>
          <w:top w:val="single" w:sz="4" w:space="1" w:color="auto"/>
          <w:left w:val="single" w:sz="4" w:space="1" w:color="auto"/>
          <w:bottom w:val="single" w:sz="4" w:space="1" w:color="auto"/>
          <w:right w:val="single" w:sz="4" w:space="1" w:color="auto"/>
        </w:pBdr>
        <w:rPr>
          <w:b/>
          <w:bCs/>
        </w:rPr>
      </w:pPr>
      <w:r w:rsidRPr="00675AC3">
        <w:rPr>
          <w:b/>
          <w:bCs/>
        </w:rPr>
        <w:t>Agr</w:t>
      </w:r>
      <w:r>
        <w:rPr>
          <w:b/>
          <w:bCs/>
        </w:rPr>
        <w:t>e</w:t>
      </w:r>
      <w:r w:rsidRPr="00675AC3">
        <w:rPr>
          <w:b/>
          <w:bCs/>
        </w:rPr>
        <w:t>ements</w:t>
      </w:r>
    </w:p>
    <w:p w14:paraId="45B15268" w14:textId="77777777" w:rsidR="0081452F" w:rsidRDefault="0081452F" w:rsidP="0081452F">
      <w:pPr>
        <w:pStyle w:val="Doc-text2"/>
        <w:pBdr>
          <w:top w:val="single" w:sz="4" w:space="1" w:color="auto"/>
          <w:left w:val="single" w:sz="4" w:space="1" w:color="auto"/>
          <w:bottom w:val="single" w:sz="4" w:space="1" w:color="auto"/>
          <w:right w:val="single" w:sz="4" w:space="1" w:color="auto"/>
        </w:pBdr>
      </w:pPr>
    </w:p>
    <w:p w14:paraId="3EB34C5A" w14:textId="77777777" w:rsidR="0081452F" w:rsidRDefault="0081452F" w:rsidP="0081452F">
      <w:pPr>
        <w:pStyle w:val="Agreement"/>
        <w:pBdr>
          <w:top w:val="single" w:sz="4" w:space="1" w:color="auto"/>
          <w:left w:val="single" w:sz="4" w:space="1" w:color="auto"/>
          <w:bottom w:val="single" w:sz="4" w:space="1" w:color="auto"/>
          <w:right w:val="single" w:sz="4" w:space="1" w:color="auto"/>
        </w:pBdr>
        <w:tabs>
          <w:tab w:val="num" w:pos="1619"/>
        </w:tabs>
        <w:ind w:left="400" w:hanging="400"/>
      </w:pPr>
      <w:r>
        <w:t>Measurement event prediction simulations will at least focus on intra-frequency FR2, case A, and second study goal (</w:t>
      </w:r>
      <w:proofErr w:type="gramStart"/>
      <w:r>
        <w:t>i.e.</w:t>
      </w:r>
      <w:proofErr w:type="gramEnd"/>
      <w:r>
        <w:t xml:space="preserve"> HO KPI improvement).   FFS what is KPI.  </w:t>
      </w:r>
    </w:p>
    <w:p w14:paraId="7F84FA19" w14:textId="77777777" w:rsidR="0081452F" w:rsidRDefault="0081452F" w:rsidP="0081452F">
      <w:pPr>
        <w:pStyle w:val="Agreement"/>
        <w:pBdr>
          <w:top w:val="single" w:sz="4" w:space="1" w:color="auto"/>
          <w:left w:val="single" w:sz="4" w:space="1" w:color="auto"/>
          <w:bottom w:val="single" w:sz="4" w:space="1" w:color="auto"/>
          <w:right w:val="single" w:sz="4" w:space="1" w:color="auto"/>
        </w:pBdr>
        <w:tabs>
          <w:tab w:val="num" w:pos="1619"/>
        </w:tabs>
        <w:ind w:left="400" w:hanging="400"/>
      </w:pPr>
      <w:r>
        <w:t xml:space="preserve">Companies can bring simulation results for intra-frequency measurement reduction for FR1 and report what they are doing.  Focus on temporal case B.    </w:t>
      </w:r>
    </w:p>
    <w:p w14:paraId="2B7B9662" w14:textId="77777777" w:rsidR="0081452F" w:rsidRDefault="0081452F" w:rsidP="0081452F">
      <w:pPr>
        <w:pStyle w:val="Agreement"/>
        <w:pBdr>
          <w:top w:val="single" w:sz="4" w:space="1" w:color="auto"/>
          <w:left w:val="single" w:sz="4" w:space="1" w:color="auto"/>
          <w:bottom w:val="single" w:sz="4" w:space="1" w:color="auto"/>
          <w:right w:val="single" w:sz="4" w:space="1" w:color="auto"/>
        </w:pBdr>
        <w:tabs>
          <w:tab w:val="num" w:pos="1619"/>
        </w:tabs>
        <w:ind w:left="400" w:hanging="400"/>
      </w:pPr>
      <w:r>
        <w:t>Companies will prioritize simulations on indirect method.   Companies can bring simulations on direct method and should report what method is being used.</w:t>
      </w:r>
    </w:p>
    <w:p w14:paraId="3F44E679" w14:textId="77777777" w:rsidR="0081452F" w:rsidRPr="00D57E76" w:rsidRDefault="0081452F" w:rsidP="0081452F">
      <w:pPr>
        <w:pStyle w:val="Agreement"/>
        <w:pBdr>
          <w:top w:val="single" w:sz="4" w:space="1" w:color="auto"/>
          <w:left w:val="single" w:sz="4" w:space="1" w:color="auto"/>
          <w:bottom w:val="single" w:sz="4" w:space="1" w:color="auto"/>
          <w:right w:val="single" w:sz="4" w:space="1" w:color="auto"/>
        </w:pBdr>
        <w:tabs>
          <w:tab w:val="num" w:pos="1619"/>
        </w:tabs>
        <w:ind w:left="400" w:hanging="400"/>
        <w:rPr>
          <w:highlight w:val="lightGray"/>
        </w:rPr>
      </w:pPr>
      <w:r w:rsidRPr="00D57E76">
        <w:rPr>
          <w:highlight w:val="lightGray"/>
        </w:rPr>
        <w:t>Measurement event prediction results are expected in RAN2#129</w:t>
      </w:r>
    </w:p>
    <w:p w14:paraId="35F63E51" w14:textId="434FCF97" w:rsidR="0081452F" w:rsidRDefault="0081452F" w:rsidP="00CF33CF">
      <w:pPr>
        <w:rPr>
          <w:b/>
          <w:bCs/>
        </w:rPr>
      </w:pPr>
    </w:p>
    <w:p w14:paraId="67DBAE97" w14:textId="71C5D5C8" w:rsidR="0081452F" w:rsidRDefault="0081452F" w:rsidP="00CF33CF">
      <w:pPr>
        <w:rPr>
          <w:b/>
          <w:bCs/>
        </w:rPr>
      </w:pPr>
    </w:p>
    <w:p w14:paraId="52D1A246" w14:textId="77777777" w:rsidR="006813CF" w:rsidRDefault="006813CF" w:rsidP="006813CF">
      <w:pPr>
        <w:pStyle w:val="Doc-text2"/>
        <w:pBdr>
          <w:top w:val="single" w:sz="4" w:space="1" w:color="auto"/>
          <w:left w:val="single" w:sz="4" w:space="1" w:color="auto"/>
          <w:bottom w:val="single" w:sz="4" w:space="1" w:color="auto"/>
          <w:right w:val="single" w:sz="4" w:space="1" w:color="auto"/>
        </w:pBdr>
        <w:rPr>
          <w:lang w:val="en-US"/>
        </w:rPr>
      </w:pPr>
      <w:r>
        <w:rPr>
          <w:lang w:val="en-US"/>
        </w:rPr>
        <w:t>Agreements on simulation assumptions</w:t>
      </w:r>
    </w:p>
    <w:p w14:paraId="4F4B3AC9" w14:textId="77777777" w:rsidR="006813CF" w:rsidRPr="00D57E76" w:rsidRDefault="006813CF" w:rsidP="006813CF">
      <w:pPr>
        <w:pStyle w:val="Agreement"/>
        <w:pBdr>
          <w:top w:val="single" w:sz="4" w:space="1" w:color="auto"/>
          <w:left w:val="single" w:sz="4" w:space="1" w:color="auto"/>
          <w:bottom w:val="single" w:sz="4" w:space="1" w:color="auto"/>
          <w:right w:val="single" w:sz="4" w:space="1" w:color="auto"/>
        </w:pBdr>
        <w:tabs>
          <w:tab w:val="num" w:pos="1619"/>
        </w:tabs>
        <w:ind w:left="400" w:hanging="400"/>
        <w:rPr>
          <w:i/>
          <w:iCs/>
          <w:highlight w:val="lightGray"/>
        </w:rPr>
      </w:pPr>
      <w:r w:rsidRPr="00D57E76">
        <w:rPr>
          <w:i/>
          <w:iCs/>
          <w:highlight w:val="lightGray"/>
        </w:rPr>
        <w:lastRenderedPageBreak/>
        <w:t xml:space="preserve">The Simulation assumption of RRM measurement prediction can be reused unless otherwise specified.  </w:t>
      </w:r>
    </w:p>
    <w:p w14:paraId="141B0551" w14:textId="77777777" w:rsidR="006813CF" w:rsidRPr="00355954" w:rsidRDefault="006813CF" w:rsidP="006813CF">
      <w:pPr>
        <w:pStyle w:val="Agreement"/>
        <w:pBdr>
          <w:top w:val="single" w:sz="4" w:space="1" w:color="auto"/>
          <w:left w:val="single" w:sz="4" w:space="1" w:color="auto"/>
          <w:bottom w:val="single" w:sz="4" w:space="1" w:color="auto"/>
          <w:right w:val="single" w:sz="4" w:space="1" w:color="auto"/>
        </w:pBdr>
        <w:tabs>
          <w:tab w:val="num" w:pos="1619"/>
        </w:tabs>
        <w:ind w:left="400" w:hanging="400"/>
      </w:pPr>
      <w:r w:rsidRPr="00355954">
        <w:t>Companies can pick and report what they are using for filtering options (similar to RRM prediction)</w:t>
      </w:r>
    </w:p>
    <w:p w14:paraId="6BA7B529" w14:textId="77777777" w:rsidR="006813CF" w:rsidRDefault="006813CF" w:rsidP="006813CF">
      <w:pPr>
        <w:pStyle w:val="Agreement"/>
        <w:pBdr>
          <w:top w:val="single" w:sz="4" w:space="1" w:color="auto"/>
          <w:left w:val="single" w:sz="4" w:space="1" w:color="auto"/>
          <w:bottom w:val="single" w:sz="4" w:space="1" w:color="auto"/>
          <w:right w:val="single" w:sz="4" w:space="1" w:color="auto"/>
        </w:pBdr>
        <w:tabs>
          <w:tab w:val="num" w:pos="1619"/>
        </w:tabs>
        <w:ind w:left="400" w:hanging="400"/>
      </w:pPr>
      <w:r w:rsidRPr="00D57E76">
        <w:rPr>
          <w:highlight w:val="lightGray"/>
        </w:rPr>
        <w:t>Companies will focus on sub-case 2 for measurement event prediction.   Companies can simulate other sub-cases if they wish and report what they are using.</w:t>
      </w:r>
      <w:r>
        <w:t xml:space="preserve">  </w:t>
      </w:r>
    </w:p>
    <w:p w14:paraId="1BDDE3B4" w14:textId="77777777" w:rsidR="006813CF" w:rsidRDefault="006813CF" w:rsidP="006813CF">
      <w:pPr>
        <w:pStyle w:val="Agreement"/>
        <w:pBdr>
          <w:top w:val="single" w:sz="4" w:space="1" w:color="auto"/>
          <w:left w:val="single" w:sz="4" w:space="1" w:color="auto"/>
          <w:bottom w:val="single" w:sz="4" w:space="1" w:color="auto"/>
          <w:right w:val="single" w:sz="4" w:space="1" w:color="auto"/>
        </w:pBdr>
        <w:tabs>
          <w:tab w:val="num" w:pos="1619"/>
        </w:tabs>
        <w:ind w:left="400" w:hanging="400"/>
        <w:rPr>
          <w:lang w:val="en-US"/>
        </w:rPr>
      </w:pPr>
      <w:r w:rsidRPr="00D57E76">
        <w:rPr>
          <w:highlight w:val="lightGray"/>
          <w:lang w:val="en-US"/>
        </w:rPr>
        <w:t>Leave the simulation parameter discussion for email discussion.  Pick only one value for A3</w:t>
      </w:r>
      <w:r>
        <w:rPr>
          <w:lang w:val="en-US"/>
        </w:rPr>
        <w:t xml:space="preserve">. </w:t>
      </w:r>
    </w:p>
    <w:p w14:paraId="2A7522F8" w14:textId="77777777" w:rsidR="006813CF" w:rsidRPr="00C53B90" w:rsidRDefault="006813CF" w:rsidP="006813CF">
      <w:pPr>
        <w:pStyle w:val="Agreement"/>
        <w:pBdr>
          <w:top w:val="single" w:sz="4" w:space="1" w:color="auto"/>
          <w:left w:val="single" w:sz="4" w:space="1" w:color="auto"/>
          <w:bottom w:val="single" w:sz="4" w:space="1" w:color="auto"/>
          <w:right w:val="single" w:sz="4" w:space="1" w:color="auto"/>
        </w:pBdr>
        <w:tabs>
          <w:tab w:val="num" w:pos="1619"/>
        </w:tabs>
        <w:ind w:left="400" w:hanging="400"/>
      </w:pPr>
      <w:r>
        <w:t>It is up to company implementation how to model UE behavior after A3 event is trigger.  Focus on intermediate KPIs for this exercise.  System level KPI is FFFs</w:t>
      </w:r>
    </w:p>
    <w:p w14:paraId="6ACB4EDF" w14:textId="77777777" w:rsidR="006813CF" w:rsidRPr="00723A6E" w:rsidRDefault="006813CF" w:rsidP="006813CF">
      <w:pPr>
        <w:pStyle w:val="Agreement"/>
        <w:pBdr>
          <w:top w:val="single" w:sz="4" w:space="1" w:color="auto"/>
          <w:left w:val="single" w:sz="4" w:space="1" w:color="auto"/>
          <w:bottom w:val="single" w:sz="4" w:space="1" w:color="auto"/>
          <w:right w:val="single" w:sz="4" w:space="1" w:color="auto"/>
        </w:pBdr>
        <w:tabs>
          <w:tab w:val="num" w:pos="1619"/>
        </w:tabs>
        <w:ind w:left="400" w:hanging="400"/>
      </w:pPr>
      <w:r w:rsidRPr="00C53B90">
        <w:fldChar w:fldCharType="begin"/>
      </w:r>
      <w:r w:rsidRPr="00C53B90">
        <w:instrText xml:space="preserve"> REF Pro_NoTraffic \h  \* MERGEFORMAT </w:instrText>
      </w:r>
      <w:r w:rsidRPr="00C53B90">
        <w:fldChar w:fldCharType="separate"/>
      </w:r>
      <w:r>
        <w:t>F</w:t>
      </w:r>
      <w:r w:rsidRPr="00C53B90">
        <w:t>or measurement event prediction, traffic is not simulated.</w:t>
      </w:r>
      <w:r w:rsidRPr="00C53B90">
        <w:fldChar w:fldCharType="end"/>
      </w:r>
    </w:p>
    <w:p w14:paraId="4DA74E52" w14:textId="79C17FED" w:rsidR="0081452F" w:rsidRDefault="0081452F" w:rsidP="00CF33CF">
      <w:pPr>
        <w:rPr>
          <w:b/>
          <w:bCs/>
        </w:rPr>
      </w:pPr>
    </w:p>
    <w:p w14:paraId="0F559445" w14:textId="6125E791" w:rsidR="006813CF" w:rsidRDefault="006813CF" w:rsidP="00CF33CF">
      <w:pPr>
        <w:rPr>
          <w:b/>
          <w:bCs/>
        </w:rPr>
      </w:pPr>
    </w:p>
    <w:p w14:paraId="36937E7E" w14:textId="77777777" w:rsidR="006813CF" w:rsidRPr="00D57E76" w:rsidRDefault="006813CF" w:rsidP="006813CF">
      <w:pPr>
        <w:pStyle w:val="Doc-text2"/>
        <w:rPr>
          <w:b/>
          <w:bCs/>
          <w:highlight w:val="lightGray"/>
        </w:rPr>
      </w:pPr>
      <w:r w:rsidRPr="00D57E76">
        <w:rPr>
          <w:b/>
          <w:bCs/>
          <w:highlight w:val="lightGray"/>
        </w:rPr>
        <w:t>Agreements on inputs/outputs and KPIs</w:t>
      </w:r>
    </w:p>
    <w:p w14:paraId="5368800A" w14:textId="77777777" w:rsidR="006813CF" w:rsidRPr="00D57E76" w:rsidRDefault="006813CF" w:rsidP="006813CF">
      <w:pPr>
        <w:pStyle w:val="Agreement"/>
        <w:numPr>
          <w:ilvl w:val="0"/>
          <w:numId w:val="32"/>
        </w:numPr>
        <w:ind w:left="400" w:hanging="400"/>
        <w:rPr>
          <w:b w:val="0"/>
          <w:bCs/>
          <w:highlight w:val="lightGray"/>
        </w:rPr>
      </w:pPr>
      <w:r w:rsidRPr="00D57E76">
        <w:rPr>
          <w:b w:val="0"/>
          <w:bCs/>
          <w:highlight w:val="lightGray"/>
        </w:rPr>
        <w:t>For indirect measurement event prediction, the intermediate output (i.e., the output of RRM prediction model) is RSRP of serving/neighboring cells.  The final output is the expected occurrence time of a certain measurement event (ex. event A3).</w:t>
      </w:r>
    </w:p>
    <w:p w14:paraId="6B04D86C" w14:textId="77777777" w:rsidR="006813CF" w:rsidRPr="00D57E76" w:rsidRDefault="006813CF" w:rsidP="006813CF">
      <w:pPr>
        <w:pStyle w:val="Agreement"/>
        <w:numPr>
          <w:ilvl w:val="0"/>
          <w:numId w:val="32"/>
        </w:numPr>
        <w:ind w:left="400" w:hanging="400"/>
        <w:rPr>
          <w:b w:val="0"/>
          <w:bCs/>
          <w:highlight w:val="lightGray"/>
        </w:rPr>
      </w:pPr>
      <w:r w:rsidRPr="00D57E76">
        <w:rPr>
          <w:b w:val="0"/>
          <w:bCs/>
          <w:highlight w:val="lightGray"/>
        </w:rPr>
        <w:t>For direct measurement event prediction, the model output is the probability of event occurrence within a time window.</w:t>
      </w:r>
    </w:p>
    <w:p w14:paraId="33EF8A71" w14:textId="77777777" w:rsidR="006813CF" w:rsidRPr="00D57E76" w:rsidRDefault="006813CF" w:rsidP="006813CF">
      <w:pPr>
        <w:pStyle w:val="Doc-text2"/>
        <w:numPr>
          <w:ilvl w:val="0"/>
          <w:numId w:val="32"/>
        </w:numPr>
        <w:rPr>
          <w:highlight w:val="lightGray"/>
        </w:rPr>
      </w:pPr>
      <w:r w:rsidRPr="00D57E76">
        <w:rPr>
          <w:highlight w:val="lightGray"/>
        </w:rPr>
        <w:t>A3 event prediction should follow legacy rules (</w:t>
      </w:r>
      <w:proofErr w:type="gramStart"/>
      <w:r w:rsidRPr="00D57E76">
        <w:rPr>
          <w:highlight w:val="lightGray"/>
        </w:rPr>
        <w:t>i.e.</w:t>
      </w:r>
      <w:proofErr w:type="gramEnd"/>
      <w:r w:rsidRPr="00D57E76">
        <w:rPr>
          <w:highlight w:val="lightGray"/>
        </w:rPr>
        <w:t xml:space="preserve"> the “predicted” conditions have to persist for the duration of TTT).  </w:t>
      </w:r>
    </w:p>
    <w:p w14:paraId="079ED76A" w14:textId="77777777" w:rsidR="006813CF" w:rsidRPr="00D57E76" w:rsidRDefault="006813CF" w:rsidP="006813CF">
      <w:pPr>
        <w:pStyle w:val="Doc-text2"/>
        <w:numPr>
          <w:ilvl w:val="0"/>
          <w:numId w:val="32"/>
        </w:numPr>
        <w:rPr>
          <w:highlight w:val="lightGray"/>
        </w:rPr>
      </w:pPr>
      <w:r w:rsidRPr="00D57E76">
        <w:rPr>
          <w:highlight w:val="lightGray"/>
        </w:rPr>
        <w:t>As baseline, we will use RLF event prediction KPI:</w:t>
      </w:r>
    </w:p>
    <w:p w14:paraId="73BAA01F" w14:textId="77777777" w:rsidR="006813CF" w:rsidRPr="00D57E76" w:rsidRDefault="006813CF" w:rsidP="006813CF">
      <w:pPr>
        <w:pStyle w:val="Doc-text2"/>
        <w:ind w:left="1619"/>
        <w:rPr>
          <w:highlight w:val="lightGray"/>
        </w:rPr>
      </w:pPr>
      <w:r w:rsidRPr="00D57E76">
        <w:rPr>
          <w:highlight w:val="lightGray"/>
        </w:rPr>
        <w:tab/>
      </w:r>
      <w:r w:rsidRPr="00D57E76">
        <w:rPr>
          <w:rFonts w:hint="eastAsia"/>
          <w:highlight w:val="lightGray"/>
        </w:rPr>
        <w:t>f</w:t>
      </w:r>
      <w:r w:rsidRPr="00D57E76">
        <w:rPr>
          <w:highlight w:val="lightGray"/>
        </w:rPr>
        <w:t>or indirect</w:t>
      </w:r>
      <w:r w:rsidRPr="00D57E76">
        <w:rPr>
          <w:rFonts w:hint="eastAsia"/>
          <w:highlight w:val="lightGray"/>
        </w:rPr>
        <w:t>:</w:t>
      </w:r>
      <w:r w:rsidRPr="00D57E76">
        <w:rPr>
          <w:highlight w:val="lightGray"/>
        </w:rPr>
        <w:t xml:space="preserve"> F1 score.  the following can be reported: RSRP difference, missed event detection, false event detection.  FFS how to define F1 score.  </w:t>
      </w:r>
    </w:p>
    <w:p w14:paraId="599DC251" w14:textId="77777777" w:rsidR="006813CF" w:rsidRPr="00D57E76" w:rsidRDefault="006813CF" w:rsidP="006813CF">
      <w:pPr>
        <w:pStyle w:val="Doc-text2"/>
        <w:ind w:left="1619" w:firstLine="0"/>
        <w:rPr>
          <w:highlight w:val="lightGray"/>
        </w:rPr>
      </w:pPr>
      <w:r w:rsidRPr="00D57E76">
        <w:rPr>
          <w:highlight w:val="lightGray"/>
        </w:rPr>
        <w:t xml:space="preserve">time difference of true time event reporting triggered and predicted time event reporting triggered, true event prediction. </w:t>
      </w:r>
    </w:p>
    <w:p w14:paraId="14347D69" w14:textId="77777777" w:rsidR="006813CF" w:rsidRPr="00D57E76" w:rsidRDefault="006813CF" w:rsidP="006813CF">
      <w:pPr>
        <w:pStyle w:val="Doc-text2"/>
        <w:ind w:left="1619" w:firstLine="0"/>
        <w:rPr>
          <w:highlight w:val="lightGray"/>
        </w:rPr>
      </w:pPr>
      <w:r w:rsidRPr="00D57E76">
        <w:rPr>
          <w:rFonts w:hint="eastAsia"/>
          <w:highlight w:val="lightGray"/>
        </w:rPr>
        <w:t xml:space="preserve">for direct: </w:t>
      </w:r>
      <w:r w:rsidRPr="00D57E76">
        <w:rPr>
          <w:highlight w:val="lightGray"/>
        </w:rPr>
        <w:t>F1 score.  The following can be reported: missed event detection, false event detection,</w:t>
      </w:r>
    </w:p>
    <w:p w14:paraId="3CBBF2C5" w14:textId="77777777" w:rsidR="006813CF" w:rsidRDefault="006813CF" w:rsidP="006813CF">
      <w:pPr>
        <w:pStyle w:val="Doc-text2"/>
        <w:ind w:left="1619" w:firstLine="0"/>
      </w:pPr>
      <w:r w:rsidRPr="00D57E76">
        <w:rPr>
          <w:highlight w:val="lightGray"/>
        </w:rPr>
        <w:t>Continue discussion over email discussion to see if there is a difference.</w:t>
      </w:r>
      <w:r>
        <w:t xml:space="preserve">  </w:t>
      </w:r>
    </w:p>
    <w:p w14:paraId="063190FA" w14:textId="77777777" w:rsidR="006813CF" w:rsidRPr="006813CF" w:rsidRDefault="006813CF" w:rsidP="00CF33CF">
      <w:pPr>
        <w:rPr>
          <w:b/>
          <w:bCs/>
        </w:rPr>
      </w:pPr>
    </w:p>
    <w:sectPr w:rsidR="006813CF" w:rsidRPr="006813CF">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4F2DC" w14:textId="77777777" w:rsidR="00004F77" w:rsidRDefault="00004F77" w:rsidP="00536369">
      <w:pPr>
        <w:spacing w:after="0"/>
      </w:pPr>
      <w:r>
        <w:separator/>
      </w:r>
    </w:p>
  </w:endnote>
  <w:endnote w:type="continuationSeparator" w:id="0">
    <w:p w14:paraId="58FA8154" w14:textId="77777777" w:rsidR="00004F77" w:rsidRDefault="00004F77"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65E55" w14:textId="77777777" w:rsidR="00004F77" w:rsidRDefault="00004F77" w:rsidP="00536369">
      <w:pPr>
        <w:spacing w:after="0"/>
      </w:pPr>
      <w:r>
        <w:separator/>
      </w:r>
    </w:p>
  </w:footnote>
  <w:footnote w:type="continuationSeparator" w:id="0">
    <w:p w14:paraId="46AF917A" w14:textId="77777777" w:rsidR="00004F77" w:rsidRDefault="00004F77"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F57A6A"/>
    <w:multiLevelType w:val="hybridMultilevel"/>
    <w:tmpl w:val="F3E07F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0F5776"/>
    <w:multiLevelType w:val="hybridMultilevel"/>
    <w:tmpl w:val="0958B97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9"/>
  </w:num>
  <w:num w:numId="4">
    <w:abstractNumId w:val="13"/>
  </w:num>
  <w:num w:numId="5">
    <w:abstractNumId w:val="10"/>
  </w:num>
  <w:num w:numId="6">
    <w:abstractNumId w:val="8"/>
  </w:num>
  <w:num w:numId="7">
    <w:abstractNumId w:val="17"/>
  </w:num>
  <w:num w:numId="8">
    <w:abstractNumId w:val="0"/>
  </w:num>
  <w:num w:numId="9">
    <w:abstractNumId w:val="0"/>
  </w:num>
  <w:num w:numId="10">
    <w:abstractNumId w:val="0"/>
  </w:num>
  <w:num w:numId="11">
    <w:abstractNumId w:val="0"/>
  </w:num>
  <w:num w:numId="12">
    <w:abstractNumId w:val="10"/>
  </w:num>
  <w:num w:numId="13">
    <w:abstractNumId w:val="3"/>
  </w:num>
  <w:num w:numId="14">
    <w:abstractNumId w:val="2"/>
  </w:num>
  <w:num w:numId="15">
    <w:abstractNumId w:val="0"/>
  </w:num>
  <w:num w:numId="16">
    <w:abstractNumId w:val="11"/>
  </w:num>
  <w:num w:numId="17">
    <w:abstractNumId w:val="14"/>
  </w:num>
  <w:num w:numId="18">
    <w:abstractNumId w:val="4"/>
  </w:num>
  <w:num w:numId="19">
    <w:abstractNumId w:val="18"/>
  </w:num>
  <w:num w:numId="20">
    <w:abstractNumId w:val="21"/>
  </w:num>
  <w:num w:numId="21">
    <w:abstractNumId w:val="1"/>
  </w:num>
  <w:num w:numId="22">
    <w:abstractNumId w:val="12"/>
  </w:num>
  <w:num w:numId="23">
    <w:abstractNumId w:val="6"/>
  </w:num>
  <w:num w:numId="24">
    <w:abstractNumId w:val="0"/>
  </w:num>
  <w:num w:numId="25">
    <w:abstractNumId w:val="0"/>
  </w:num>
  <w:num w:numId="26">
    <w:abstractNumId w:val="0"/>
  </w:num>
  <w:num w:numId="27">
    <w:abstractNumId w:val="0"/>
  </w:num>
  <w:num w:numId="28">
    <w:abstractNumId w:val="19"/>
  </w:num>
  <w:num w:numId="29">
    <w:abstractNumId w:val="7"/>
  </w:num>
  <w:num w:numId="30">
    <w:abstractNumId w:val="5"/>
  </w:num>
  <w:num w:numId="31">
    <w:abstractNumId w:val="20"/>
  </w:num>
  <w:num w:numId="3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4F77"/>
    <w:rsid w:val="00004F85"/>
    <w:rsid w:val="000062D9"/>
    <w:rsid w:val="000067C2"/>
    <w:rsid w:val="00007E00"/>
    <w:rsid w:val="00010E48"/>
    <w:rsid w:val="00012FBC"/>
    <w:rsid w:val="0001385B"/>
    <w:rsid w:val="00015EA8"/>
    <w:rsid w:val="000219ED"/>
    <w:rsid w:val="000231F4"/>
    <w:rsid w:val="000232D7"/>
    <w:rsid w:val="00027A17"/>
    <w:rsid w:val="00027D7D"/>
    <w:rsid w:val="00032B06"/>
    <w:rsid w:val="00032C70"/>
    <w:rsid w:val="00034A58"/>
    <w:rsid w:val="00034C73"/>
    <w:rsid w:val="000411D5"/>
    <w:rsid w:val="0004165B"/>
    <w:rsid w:val="00043A56"/>
    <w:rsid w:val="0004654C"/>
    <w:rsid w:val="00047FCB"/>
    <w:rsid w:val="00050304"/>
    <w:rsid w:val="00055F2B"/>
    <w:rsid w:val="00055F63"/>
    <w:rsid w:val="0005623C"/>
    <w:rsid w:val="00056758"/>
    <w:rsid w:val="00064002"/>
    <w:rsid w:val="00064E85"/>
    <w:rsid w:val="000707CE"/>
    <w:rsid w:val="00070A21"/>
    <w:rsid w:val="00073191"/>
    <w:rsid w:val="00074E88"/>
    <w:rsid w:val="00075822"/>
    <w:rsid w:val="000765E8"/>
    <w:rsid w:val="0008018C"/>
    <w:rsid w:val="00080326"/>
    <w:rsid w:val="000808F0"/>
    <w:rsid w:val="00081772"/>
    <w:rsid w:val="000831A2"/>
    <w:rsid w:val="0008443B"/>
    <w:rsid w:val="000911BD"/>
    <w:rsid w:val="000913DC"/>
    <w:rsid w:val="00095787"/>
    <w:rsid w:val="00096D73"/>
    <w:rsid w:val="000A052A"/>
    <w:rsid w:val="000A064F"/>
    <w:rsid w:val="000B361C"/>
    <w:rsid w:val="000B5C7C"/>
    <w:rsid w:val="000C07C2"/>
    <w:rsid w:val="000C30EA"/>
    <w:rsid w:val="000C47DD"/>
    <w:rsid w:val="000C4CE6"/>
    <w:rsid w:val="000C5A65"/>
    <w:rsid w:val="000C7B05"/>
    <w:rsid w:val="000D1519"/>
    <w:rsid w:val="000D19CD"/>
    <w:rsid w:val="000D465A"/>
    <w:rsid w:val="000D5291"/>
    <w:rsid w:val="000D5767"/>
    <w:rsid w:val="000D5F82"/>
    <w:rsid w:val="000E0F50"/>
    <w:rsid w:val="000E4A2B"/>
    <w:rsid w:val="000E4F1C"/>
    <w:rsid w:val="000E596E"/>
    <w:rsid w:val="000E5FE7"/>
    <w:rsid w:val="000F219D"/>
    <w:rsid w:val="000F315E"/>
    <w:rsid w:val="000F6252"/>
    <w:rsid w:val="00100644"/>
    <w:rsid w:val="00100C09"/>
    <w:rsid w:val="0010233C"/>
    <w:rsid w:val="00104494"/>
    <w:rsid w:val="00104567"/>
    <w:rsid w:val="001049F3"/>
    <w:rsid w:val="00105717"/>
    <w:rsid w:val="0011117C"/>
    <w:rsid w:val="00113346"/>
    <w:rsid w:val="001169EB"/>
    <w:rsid w:val="00121393"/>
    <w:rsid w:val="00121F5E"/>
    <w:rsid w:val="001228B8"/>
    <w:rsid w:val="001275FF"/>
    <w:rsid w:val="00127DEE"/>
    <w:rsid w:val="00130A47"/>
    <w:rsid w:val="00131516"/>
    <w:rsid w:val="00135ED9"/>
    <w:rsid w:val="00135F20"/>
    <w:rsid w:val="001360DF"/>
    <w:rsid w:val="00140AC2"/>
    <w:rsid w:val="00142A37"/>
    <w:rsid w:val="001438BD"/>
    <w:rsid w:val="00145580"/>
    <w:rsid w:val="00145697"/>
    <w:rsid w:val="00146EB1"/>
    <w:rsid w:val="0014753A"/>
    <w:rsid w:val="00147E13"/>
    <w:rsid w:val="00150CF2"/>
    <w:rsid w:val="001510B9"/>
    <w:rsid w:val="0015445B"/>
    <w:rsid w:val="0015677A"/>
    <w:rsid w:val="00156D92"/>
    <w:rsid w:val="00157936"/>
    <w:rsid w:val="00157D29"/>
    <w:rsid w:val="001610D9"/>
    <w:rsid w:val="00164DD3"/>
    <w:rsid w:val="001662DD"/>
    <w:rsid w:val="00166FBD"/>
    <w:rsid w:val="001714CE"/>
    <w:rsid w:val="00171D49"/>
    <w:rsid w:val="001720C4"/>
    <w:rsid w:val="00174F7D"/>
    <w:rsid w:val="00175FBE"/>
    <w:rsid w:val="00177DFA"/>
    <w:rsid w:val="001831ED"/>
    <w:rsid w:val="00184361"/>
    <w:rsid w:val="00184671"/>
    <w:rsid w:val="00185735"/>
    <w:rsid w:val="00187056"/>
    <w:rsid w:val="00193848"/>
    <w:rsid w:val="00195D3F"/>
    <w:rsid w:val="00196B38"/>
    <w:rsid w:val="001A07F0"/>
    <w:rsid w:val="001A088F"/>
    <w:rsid w:val="001A0C3E"/>
    <w:rsid w:val="001A14E0"/>
    <w:rsid w:val="001A2045"/>
    <w:rsid w:val="001A2093"/>
    <w:rsid w:val="001A225F"/>
    <w:rsid w:val="001A5ED9"/>
    <w:rsid w:val="001A7347"/>
    <w:rsid w:val="001B0791"/>
    <w:rsid w:val="001B2B5E"/>
    <w:rsid w:val="001B307A"/>
    <w:rsid w:val="001B3B57"/>
    <w:rsid w:val="001C1E47"/>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1F62F1"/>
    <w:rsid w:val="001F7234"/>
    <w:rsid w:val="002001C5"/>
    <w:rsid w:val="0020115F"/>
    <w:rsid w:val="00201570"/>
    <w:rsid w:val="00201A66"/>
    <w:rsid w:val="0020354E"/>
    <w:rsid w:val="00204C4E"/>
    <w:rsid w:val="002061CC"/>
    <w:rsid w:val="00207241"/>
    <w:rsid w:val="002072BE"/>
    <w:rsid w:val="002108AF"/>
    <w:rsid w:val="00210CD6"/>
    <w:rsid w:val="00212875"/>
    <w:rsid w:val="0021449E"/>
    <w:rsid w:val="00215326"/>
    <w:rsid w:val="00216B38"/>
    <w:rsid w:val="00216F0A"/>
    <w:rsid w:val="00217623"/>
    <w:rsid w:val="00223B76"/>
    <w:rsid w:val="00223DC6"/>
    <w:rsid w:val="00224997"/>
    <w:rsid w:val="0022557B"/>
    <w:rsid w:val="00226642"/>
    <w:rsid w:val="00226DED"/>
    <w:rsid w:val="00227822"/>
    <w:rsid w:val="0023267A"/>
    <w:rsid w:val="00232E0E"/>
    <w:rsid w:val="00233A56"/>
    <w:rsid w:val="0023485B"/>
    <w:rsid w:val="00237EAA"/>
    <w:rsid w:val="00242452"/>
    <w:rsid w:val="002447AF"/>
    <w:rsid w:val="00246453"/>
    <w:rsid w:val="002642B3"/>
    <w:rsid w:val="00264D73"/>
    <w:rsid w:val="002661D0"/>
    <w:rsid w:val="002662CF"/>
    <w:rsid w:val="00270069"/>
    <w:rsid w:val="0027009A"/>
    <w:rsid w:val="00275F1C"/>
    <w:rsid w:val="00276379"/>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30FD"/>
    <w:rsid w:val="002A4426"/>
    <w:rsid w:val="002A52D7"/>
    <w:rsid w:val="002A60D4"/>
    <w:rsid w:val="002B21A5"/>
    <w:rsid w:val="002B29FF"/>
    <w:rsid w:val="002B2FAE"/>
    <w:rsid w:val="002B3A81"/>
    <w:rsid w:val="002B48D5"/>
    <w:rsid w:val="002B705F"/>
    <w:rsid w:val="002B73FA"/>
    <w:rsid w:val="002C17DF"/>
    <w:rsid w:val="002C327A"/>
    <w:rsid w:val="002C5F40"/>
    <w:rsid w:val="002C6A21"/>
    <w:rsid w:val="002D1BBF"/>
    <w:rsid w:val="002D35D9"/>
    <w:rsid w:val="002D3DBB"/>
    <w:rsid w:val="002D430A"/>
    <w:rsid w:val="002D5158"/>
    <w:rsid w:val="002E09E6"/>
    <w:rsid w:val="002E2528"/>
    <w:rsid w:val="002E3200"/>
    <w:rsid w:val="002E5B55"/>
    <w:rsid w:val="002E7CF8"/>
    <w:rsid w:val="002F2685"/>
    <w:rsid w:val="002F3EEE"/>
    <w:rsid w:val="002F64DA"/>
    <w:rsid w:val="002F728A"/>
    <w:rsid w:val="002F7A15"/>
    <w:rsid w:val="003044D4"/>
    <w:rsid w:val="00305085"/>
    <w:rsid w:val="00305535"/>
    <w:rsid w:val="0030724E"/>
    <w:rsid w:val="00307FE2"/>
    <w:rsid w:val="003102C5"/>
    <w:rsid w:val="00310F32"/>
    <w:rsid w:val="00311D66"/>
    <w:rsid w:val="00311FBF"/>
    <w:rsid w:val="003126EE"/>
    <w:rsid w:val="00312D40"/>
    <w:rsid w:val="0031620E"/>
    <w:rsid w:val="00316805"/>
    <w:rsid w:val="00317128"/>
    <w:rsid w:val="003173B5"/>
    <w:rsid w:val="00317569"/>
    <w:rsid w:val="00320C4F"/>
    <w:rsid w:val="00321A0E"/>
    <w:rsid w:val="00321BFD"/>
    <w:rsid w:val="00321E4D"/>
    <w:rsid w:val="00323052"/>
    <w:rsid w:val="003245E8"/>
    <w:rsid w:val="0032564B"/>
    <w:rsid w:val="00326387"/>
    <w:rsid w:val="003276EA"/>
    <w:rsid w:val="003311B8"/>
    <w:rsid w:val="00332322"/>
    <w:rsid w:val="00336047"/>
    <w:rsid w:val="0034060F"/>
    <w:rsid w:val="003410A8"/>
    <w:rsid w:val="00343D48"/>
    <w:rsid w:val="00343EBB"/>
    <w:rsid w:val="00345130"/>
    <w:rsid w:val="00347753"/>
    <w:rsid w:val="00353EF1"/>
    <w:rsid w:val="00354956"/>
    <w:rsid w:val="00355954"/>
    <w:rsid w:val="00356B5B"/>
    <w:rsid w:val="00360467"/>
    <w:rsid w:val="00360626"/>
    <w:rsid w:val="0036136C"/>
    <w:rsid w:val="00361911"/>
    <w:rsid w:val="00361E01"/>
    <w:rsid w:val="0036282A"/>
    <w:rsid w:val="00363B67"/>
    <w:rsid w:val="00365062"/>
    <w:rsid w:val="00365EAB"/>
    <w:rsid w:val="0037328E"/>
    <w:rsid w:val="0037351E"/>
    <w:rsid w:val="00373586"/>
    <w:rsid w:val="00373F98"/>
    <w:rsid w:val="00374CD8"/>
    <w:rsid w:val="00375B99"/>
    <w:rsid w:val="003761FB"/>
    <w:rsid w:val="00377FB0"/>
    <w:rsid w:val="0038096F"/>
    <w:rsid w:val="0038352A"/>
    <w:rsid w:val="0038377A"/>
    <w:rsid w:val="0038392B"/>
    <w:rsid w:val="00383F0C"/>
    <w:rsid w:val="003861C4"/>
    <w:rsid w:val="003870B6"/>
    <w:rsid w:val="0039289F"/>
    <w:rsid w:val="00392A49"/>
    <w:rsid w:val="00393371"/>
    <w:rsid w:val="00395F05"/>
    <w:rsid w:val="00397842"/>
    <w:rsid w:val="003A05C0"/>
    <w:rsid w:val="003A06D9"/>
    <w:rsid w:val="003A0BB0"/>
    <w:rsid w:val="003A116B"/>
    <w:rsid w:val="003A475D"/>
    <w:rsid w:val="003A47FC"/>
    <w:rsid w:val="003A6C96"/>
    <w:rsid w:val="003B298B"/>
    <w:rsid w:val="003B3FC7"/>
    <w:rsid w:val="003B4596"/>
    <w:rsid w:val="003B45A1"/>
    <w:rsid w:val="003B51C5"/>
    <w:rsid w:val="003B6091"/>
    <w:rsid w:val="003B6AAD"/>
    <w:rsid w:val="003C09AE"/>
    <w:rsid w:val="003C14B0"/>
    <w:rsid w:val="003C4B87"/>
    <w:rsid w:val="003C6F72"/>
    <w:rsid w:val="003C7A02"/>
    <w:rsid w:val="003D09D1"/>
    <w:rsid w:val="003D43B2"/>
    <w:rsid w:val="003D5447"/>
    <w:rsid w:val="003D6320"/>
    <w:rsid w:val="003D7311"/>
    <w:rsid w:val="003E138E"/>
    <w:rsid w:val="003E30C7"/>
    <w:rsid w:val="003E4A07"/>
    <w:rsid w:val="003E60B5"/>
    <w:rsid w:val="003E6FA7"/>
    <w:rsid w:val="003F0277"/>
    <w:rsid w:val="003F09F0"/>
    <w:rsid w:val="003F1B33"/>
    <w:rsid w:val="003F2CDF"/>
    <w:rsid w:val="003F2F71"/>
    <w:rsid w:val="003F38E9"/>
    <w:rsid w:val="003F52C1"/>
    <w:rsid w:val="003F5379"/>
    <w:rsid w:val="00400FC0"/>
    <w:rsid w:val="00401053"/>
    <w:rsid w:val="004019D0"/>
    <w:rsid w:val="004029BB"/>
    <w:rsid w:val="004039DA"/>
    <w:rsid w:val="00405783"/>
    <w:rsid w:val="00407255"/>
    <w:rsid w:val="004114C4"/>
    <w:rsid w:val="004132C8"/>
    <w:rsid w:val="00415EEF"/>
    <w:rsid w:val="00416759"/>
    <w:rsid w:val="004211D3"/>
    <w:rsid w:val="0042198B"/>
    <w:rsid w:val="00424078"/>
    <w:rsid w:val="0042549E"/>
    <w:rsid w:val="00425BC8"/>
    <w:rsid w:val="00425F31"/>
    <w:rsid w:val="004264E4"/>
    <w:rsid w:val="00427079"/>
    <w:rsid w:val="0042738B"/>
    <w:rsid w:val="00427429"/>
    <w:rsid w:val="004275C4"/>
    <w:rsid w:val="00430D21"/>
    <w:rsid w:val="004312D4"/>
    <w:rsid w:val="00432090"/>
    <w:rsid w:val="0043289B"/>
    <w:rsid w:val="0043417A"/>
    <w:rsid w:val="00434CFC"/>
    <w:rsid w:val="004357E0"/>
    <w:rsid w:val="0044046D"/>
    <w:rsid w:val="0044064D"/>
    <w:rsid w:val="0044076D"/>
    <w:rsid w:val="00440CFE"/>
    <w:rsid w:val="00440DF0"/>
    <w:rsid w:val="00441013"/>
    <w:rsid w:val="00442CA6"/>
    <w:rsid w:val="004438A8"/>
    <w:rsid w:val="00443D64"/>
    <w:rsid w:val="0044492D"/>
    <w:rsid w:val="004475D1"/>
    <w:rsid w:val="00450C31"/>
    <w:rsid w:val="00453442"/>
    <w:rsid w:val="0045587C"/>
    <w:rsid w:val="00455D20"/>
    <w:rsid w:val="00457533"/>
    <w:rsid w:val="00457853"/>
    <w:rsid w:val="004605D2"/>
    <w:rsid w:val="00460869"/>
    <w:rsid w:val="00460C10"/>
    <w:rsid w:val="004629A2"/>
    <w:rsid w:val="004642FB"/>
    <w:rsid w:val="00464BA8"/>
    <w:rsid w:val="004665B7"/>
    <w:rsid w:val="00466AB3"/>
    <w:rsid w:val="00467E9B"/>
    <w:rsid w:val="0047600D"/>
    <w:rsid w:val="0047741C"/>
    <w:rsid w:val="00477B91"/>
    <w:rsid w:val="00481F43"/>
    <w:rsid w:val="00482027"/>
    <w:rsid w:val="0048304D"/>
    <w:rsid w:val="0049034E"/>
    <w:rsid w:val="00490F3B"/>
    <w:rsid w:val="00491647"/>
    <w:rsid w:val="0049181F"/>
    <w:rsid w:val="0049280C"/>
    <w:rsid w:val="00493F16"/>
    <w:rsid w:val="00496575"/>
    <w:rsid w:val="00496C94"/>
    <w:rsid w:val="00496D3A"/>
    <w:rsid w:val="00496ECE"/>
    <w:rsid w:val="00496F75"/>
    <w:rsid w:val="00497525"/>
    <w:rsid w:val="004A041D"/>
    <w:rsid w:val="004A0D2B"/>
    <w:rsid w:val="004A1293"/>
    <w:rsid w:val="004A18F4"/>
    <w:rsid w:val="004A2F76"/>
    <w:rsid w:val="004A404D"/>
    <w:rsid w:val="004A5151"/>
    <w:rsid w:val="004A5980"/>
    <w:rsid w:val="004A5EE0"/>
    <w:rsid w:val="004A620A"/>
    <w:rsid w:val="004B03D5"/>
    <w:rsid w:val="004B1D5B"/>
    <w:rsid w:val="004B4928"/>
    <w:rsid w:val="004B7344"/>
    <w:rsid w:val="004C029E"/>
    <w:rsid w:val="004C15DD"/>
    <w:rsid w:val="004C324F"/>
    <w:rsid w:val="004C3E09"/>
    <w:rsid w:val="004C477B"/>
    <w:rsid w:val="004C7025"/>
    <w:rsid w:val="004C7961"/>
    <w:rsid w:val="004D06FE"/>
    <w:rsid w:val="004D1C84"/>
    <w:rsid w:val="004D23CD"/>
    <w:rsid w:val="004D24E4"/>
    <w:rsid w:val="004D6588"/>
    <w:rsid w:val="004D7404"/>
    <w:rsid w:val="004E6AB4"/>
    <w:rsid w:val="004F2442"/>
    <w:rsid w:val="004F253E"/>
    <w:rsid w:val="004F52CD"/>
    <w:rsid w:val="004F7A1A"/>
    <w:rsid w:val="005003F0"/>
    <w:rsid w:val="00500EEE"/>
    <w:rsid w:val="00501B4C"/>
    <w:rsid w:val="005044C4"/>
    <w:rsid w:val="0050540E"/>
    <w:rsid w:val="005106BC"/>
    <w:rsid w:val="00511FFC"/>
    <w:rsid w:val="00512071"/>
    <w:rsid w:val="00513611"/>
    <w:rsid w:val="00513843"/>
    <w:rsid w:val="0051408C"/>
    <w:rsid w:val="0051619D"/>
    <w:rsid w:val="00522676"/>
    <w:rsid w:val="0052377F"/>
    <w:rsid w:val="00523B29"/>
    <w:rsid w:val="0052451B"/>
    <w:rsid w:val="00524E4B"/>
    <w:rsid w:val="00527743"/>
    <w:rsid w:val="0053013A"/>
    <w:rsid w:val="00532592"/>
    <w:rsid w:val="00532619"/>
    <w:rsid w:val="00532F31"/>
    <w:rsid w:val="0053504A"/>
    <w:rsid w:val="00536369"/>
    <w:rsid w:val="005369BF"/>
    <w:rsid w:val="00536EEA"/>
    <w:rsid w:val="0053718F"/>
    <w:rsid w:val="00543A7D"/>
    <w:rsid w:val="00552193"/>
    <w:rsid w:val="005558CC"/>
    <w:rsid w:val="005567E8"/>
    <w:rsid w:val="00557334"/>
    <w:rsid w:val="00557AE5"/>
    <w:rsid w:val="00557DA3"/>
    <w:rsid w:val="005601F5"/>
    <w:rsid w:val="005635D8"/>
    <w:rsid w:val="00564D8E"/>
    <w:rsid w:val="00564F93"/>
    <w:rsid w:val="00565D40"/>
    <w:rsid w:val="00566E14"/>
    <w:rsid w:val="005673F9"/>
    <w:rsid w:val="00570CE1"/>
    <w:rsid w:val="00573BBB"/>
    <w:rsid w:val="00574BF0"/>
    <w:rsid w:val="005758D7"/>
    <w:rsid w:val="005763F0"/>
    <w:rsid w:val="005766C5"/>
    <w:rsid w:val="00576BD6"/>
    <w:rsid w:val="00577204"/>
    <w:rsid w:val="00580DBD"/>
    <w:rsid w:val="00581774"/>
    <w:rsid w:val="00582464"/>
    <w:rsid w:val="0058252C"/>
    <w:rsid w:val="00582EAA"/>
    <w:rsid w:val="00583447"/>
    <w:rsid w:val="00584484"/>
    <w:rsid w:val="00585EC1"/>
    <w:rsid w:val="00586406"/>
    <w:rsid w:val="00587557"/>
    <w:rsid w:val="005910DB"/>
    <w:rsid w:val="00591CD0"/>
    <w:rsid w:val="005932DB"/>
    <w:rsid w:val="00594B21"/>
    <w:rsid w:val="005A076D"/>
    <w:rsid w:val="005A0ABA"/>
    <w:rsid w:val="005A0BAD"/>
    <w:rsid w:val="005A2485"/>
    <w:rsid w:val="005A3AE0"/>
    <w:rsid w:val="005A4524"/>
    <w:rsid w:val="005A4BC6"/>
    <w:rsid w:val="005A5E4A"/>
    <w:rsid w:val="005B098A"/>
    <w:rsid w:val="005B0AFE"/>
    <w:rsid w:val="005B21B9"/>
    <w:rsid w:val="005B254F"/>
    <w:rsid w:val="005B257A"/>
    <w:rsid w:val="005B3B9E"/>
    <w:rsid w:val="005B468B"/>
    <w:rsid w:val="005B512A"/>
    <w:rsid w:val="005B53DF"/>
    <w:rsid w:val="005B5CA7"/>
    <w:rsid w:val="005B62CB"/>
    <w:rsid w:val="005B7CD2"/>
    <w:rsid w:val="005B7D42"/>
    <w:rsid w:val="005C3150"/>
    <w:rsid w:val="005C4ED9"/>
    <w:rsid w:val="005C670B"/>
    <w:rsid w:val="005C7D92"/>
    <w:rsid w:val="005D3889"/>
    <w:rsid w:val="005D49B4"/>
    <w:rsid w:val="005D58FE"/>
    <w:rsid w:val="005E04A4"/>
    <w:rsid w:val="005E0F23"/>
    <w:rsid w:val="005E1DEA"/>
    <w:rsid w:val="005E1E91"/>
    <w:rsid w:val="005E4577"/>
    <w:rsid w:val="005E6172"/>
    <w:rsid w:val="005E6BC3"/>
    <w:rsid w:val="005F100D"/>
    <w:rsid w:val="005F487A"/>
    <w:rsid w:val="005F5C3E"/>
    <w:rsid w:val="005F61A4"/>
    <w:rsid w:val="00602F82"/>
    <w:rsid w:val="00604F7A"/>
    <w:rsid w:val="00606C99"/>
    <w:rsid w:val="0061099F"/>
    <w:rsid w:val="00611733"/>
    <w:rsid w:val="00611A7F"/>
    <w:rsid w:val="00611E81"/>
    <w:rsid w:val="00612636"/>
    <w:rsid w:val="00613B39"/>
    <w:rsid w:val="00613D91"/>
    <w:rsid w:val="00613EF5"/>
    <w:rsid w:val="00614850"/>
    <w:rsid w:val="00621371"/>
    <w:rsid w:val="0062143E"/>
    <w:rsid w:val="00621766"/>
    <w:rsid w:val="00622BD7"/>
    <w:rsid w:val="00622E9C"/>
    <w:rsid w:val="0062383E"/>
    <w:rsid w:val="00625D96"/>
    <w:rsid w:val="006260C3"/>
    <w:rsid w:val="00630C61"/>
    <w:rsid w:val="00632204"/>
    <w:rsid w:val="006344F5"/>
    <w:rsid w:val="00636B2A"/>
    <w:rsid w:val="00640485"/>
    <w:rsid w:val="00641FEC"/>
    <w:rsid w:val="00643891"/>
    <w:rsid w:val="00644DCE"/>
    <w:rsid w:val="00645E14"/>
    <w:rsid w:val="00650453"/>
    <w:rsid w:val="00650DF5"/>
    <w:rsid w:val="00651A5A"/>
    <w:rsid w:val="00651C67"/>
    <w:rsid w:val="00652B56"/>
    <w:rsid w:val="006531F9"/>
    <w:rsid w:val="00653899"/>
    <w:rsid w:val="00655A56"/>
    <w:rsid w:val="00655C63"/>
    <w:rsid w:val="00656B32"/>
    <w:rsid w:val="00656BDE"/>
    <w:rsid w:val="00660DBA"/>
    <w:rsid w:val="00660ECD"/>
    <w:rsid w:val="0066196E"/>
    <w:rsid w:val="00661F9D"/>
    <w:rsid w:val="00663B74"/>
    <w:rsid w:val="00663C6F"/>
    <w:rsid w:val="00664A38"/>
    <w:rsid w:val="00666346"/>
    <w:rsid w:val="0067045D"/>
    <w:rsid w:val="0067097A"/>
    <w:rsid w:val="00671233"/>
    <w:rsid w:val="00671259"/>
    <w:rsid w:val="0067184C"/>
    <w:rsid w:val="006719E9"/>
    <w:rsid w:val="00675ED8"/>
    <w:rsid w:val="00676F0E"/>
    <w:rsid w:val="00680DD8"/>
    <w:rsid w:val="006813CF"/>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33F3"/>
    <w:rsid w:val="006B3705"/>
    <w:rsid w:val="006B6AEF"/>
    <w:rsid w:val="006C0947"/>
    <w:rsid w:val="006C413C"/>
    <w:rsid w:val="006C48B4"/>
    <w:rsid w:val="006C4B5B"/>
    <w:rsid w:val="006C6A70"/>
    <w:rsid w:val="006D0690"/>
    <w:rsid w:val="006D1208"/>
    <w:rsid w:val="006D1861"/>
    <w:rsid w:val="006D22EF"/>
    <w:rsid w:val="006D44F5"/>
    <w:rsid w:val="006D45B3"/>
    <w:rsid w:val="006D594F"/>
    <w:rsid w:val="006D77A2"/>
    <w:rsid w:val="006D7E51"/>
    <w:rsid w:val="006E2777"/>
    <w:rsid w:val="006E27C5"/>
    <w:rsid w:val="006E4C63"/>
    <w:rsid w:val="006E69F9"/>
    <w:rsid w:val="006E6C95"/>
    <w:rsid w:val="006E74BE"/>
    <w:rsid w:val="006F16B7"/>
    <w:rsid w:val="006F2625"/>
    <w:rsid w:val="006F31A5"/>
    <w:rsid w:val="006F3B75"/>
    <w:rsid w:val="006F45AB"/>
    <w:rsid w:val="006F56D1"/>
    <w:rsid w:val="006F5DEE"/>
    <w:rsid w:val="006F66A5"/>
    <w:rsid w:val="00700C13"/>
    <w:rsid w:val="00700F74"/>
    <w:rsid w:val="007018C7"/>
    <w:rsid w:val="007025DB"/>
    <w:rsid w:val="00702C47"/>
    <w:rsid w:val="00702FD3"/>
    <w:rsid w:val="00703427"/>
    <w:rsid w:val="007056C8"/>
    <w:rsid w:val="007063CE"/>
    <w:rsid w:val="007064B4"/>
    <w:rsid w:val="00713D41"/>
    <w:rsid w:val="00714B99"/>
    <w:rsid w:val="00714F01"/>
    <w:rsid w:val="0071509D"/>
    <w:rsid w:val="007153A0"/>
    <w:rsid w:val="007177E6"/>
    <w:rsid w:val="00721BF6"/>
    <w:rsid w:val="00721E31"/>
    <w:rsid w:val="0072232C"/>
    <w:rsid w:val="007233A6"/>
    <w:rsid w:val="007237A2"/>
    <w:rsid w:val="00723801"/>
    <w:rsid w:val="00730CC0"/>
    <w:rsid w:val="00731142"/>
    <w:rsid w:val="00734248"/>
    <w:rsid w:val="00734AD6"/>
    <w:rsid w:val="007416EF"/>
    <w:rsid w:val="007449FE"/>
    <w:rsid w:val="00744B6A"/>
    <w:rsid w:val="00745127"/>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77818"/>
    <w:rsid w:val="00777BFF"/>
    <w:rsid w:val="00780160"/>
    <w:rsid w:val="00781CEE"/>
    <w:rsid w:val="00782589"/>
    <w:rsid w:val="00784A92"/>
    <w:rsid w:val="00787888"/>
    <w:rsid w:val="0079001D"/>
    <w:rsid w:val="00791819"/>
    <w:rsid w:val="007918FC"/>
    <w:rsid w:val="00792366"/>
    <w:rsid w:val="00792540"/>
    <w:rsid w:val="00792E9F"/>
    <w:rsid w:val="0079407C"/>
    <w:rsid w:val="007A1FD9"/>
    <w:rsid w:val="007A24A1"/>
    <w:rsid w:val="007A443E"/>
    <w:rsid w:val="007A52D7"/>
    <w:rsid w:val="007A7E81"/>
    <w:rsid w:val="007B03EE"/>
    <w:rsid w:val="007B0982"/>
    <w:rsid w:val="007B457D"/>
    <w:rsid w:val="007B53B7"/>
    <w:rsid w:val="007B5E40"/>
    <w:rsid w:val="007C2C44"/>
    <w:rsid w:val="007C3ED8"/>
    <w:rsid w:val="007C4785"/>
    <w:rsid w:val="007C4A2F"/>
    <w:rsid w:val="007C4C81"/>
    <w:rsid w:val="007C4DD1"/>
    <w:rsid w:val="007D15B5"/>
    <w:rsid w:val="007D38D4"/>
    <w:rsid w:val="007D4B2A"/>
    <w:rsid w:val="007D4B73"/>
    <w:rsid w:val="007D5BEF"/>
    <w:rsid w:val="007D6D5C"/>
    <w:rsid w:val="007E0D3B"/>
    <w:rsid w:val="007E3FDB"/>
    <w:rsid w:val="007E4899"/>
    <w:rsid w:val="007E779B"/>
    <w:rsid w:val="007F095A"/>
    <w:rsid w:val="007F200D"/>
    <w:rsid w:val="007F3112"/>
    <w:rsid w:val="007F3792"/>
    <w:rsid w:val="007F4475"/>
    <w:rsid w:val="007F4609"/>
    <w:rsid w:val="008035F4"/>
    <w:rsid w:val="00803F4D"/>
    <w:rsid w:val="00804533"/>
    <w:rsid w:val="00805232"/>
    <w:rsid w:val="00805509"/>
    <w:rsid w:val="00806B86"/>
    <w:rsid w:val="00806D2C"/>
    <w:rsid w:val="00813679"/>
    <w:rsid w:val="00813A84"/>
    <w:rsid w:val="00813D44"/>
    <w:rsid w:val="0081452F"/>
    <w:rsid w:val="00816120"/>
    <w:rsid w:val="00817F30"/>
    <w:rsid w:val="0082108C"/>
    <w:rsid w:val="008215BE"/>
    <w:rsid w:val="00823BA5"/>
    <w:rsid w:val="00826544"/>
    <w:rsid w:val="00827887"/>
    <w:rsid w:val="00830814"/>
    <w:rsid w:val="00830B5D"/>
    <w:rsid w:val="00833BA5"/>
    <w:rsid w:val="00835235"/>
    <w:rsid w:val="008354D3"/>
    <w:rsid w:val="00836CB2"/>
    <w:rsid w:val="00837F62"/>
    <w:rsid w:val="00840CA5"/>
    <w:rsid w:val="00841FA8"/>
    <w:rsid w:val="00843ECA"/>
    <w:rsid w:val="0084413E"/>
    <w:rsid w:val="00844EE2"/>
    <w:rsid w:val="0084752D"/>
    <w:rsid w:val="00847D9C"/>
    <w:rsid w:val="00850D89"/>
    <w:rsid w:val="008518E9"/>
    <w:rsid w:val="00853E8C"/>
    <w:rsid w:val="00860CB9"/>
    <w:rsid w:val="00860D04"/>
    <w:rsid w:val="0086311C"/>
    <w:rsid w:val="00864757"/>
    <w:rsid w:val="00866F7C"/>
    <w:rsid w:val="00871E1D"/>
    <w:rsid w:val="00872D1A"/>
    <w:rsid w:val="008736F9"/>
    <w:rsid w:val="00874C1F"/>
    <w:rsid w:val="0087625F"/>
    <w:rsid w:val="008778FC"/>
    <w:rsid w:val="00881B7F"/>
    <w:rsid w:val="00881E46"/>
    <w:rsid w:val="00882E7A"/>
    <w:rsid w:val="00884150"/>
    <w:rsid w:val="008844E8"/>
    <w:rsid w:val="0088514E"/>
    <w:rsid w:val="008868C2"/>
    <w:rsid w:val="00886EBA"/>
    <w:rsid w:val="00887070"/>
    <w:rsid w:val="008874AD"/>
    <w:rsid w:val="00890852"/>
    <w:rsid w:val="0089164E"/>
    <w:rsid w:val="00891A0E"/>
    <w:rsid w:val="00892FAF"/>
    <w:rsid w:val="0089483A"/>
    <w:rsid w:val="00895C1D"/>
    <w:rsid w:val="0089646D"/>
    <w:rsid w:val="00896504"/>
    <w:rsid w:val="008A0877"/>
    <w:rsid w:val="008A09E9"/>
    <w:rsid w:val="008A2286"/>
    <w:rsid w:val="008A3501"/>
    <w:rsid w:val="008A4656"/>
    <w:rsid w:val="008A48BA"/>
    <w:rsid w:val="008A50D5"/>
    <w:rsid w:val="008A5374"/>
    <w:rsid w:val="008A5640"/>
    <w:rsid w:val="008B0520"/>
    <w:rsid w:val="008B0AE1"/>
    <w:rsid w:val="008B21DE"/>
    <w:rsid w:val="008B5AAB"/>
    <w:rsid w:val="008B5B64"/>
    <w:rsid w:val="008B6799"/>
    <w:rsid w:val="008B7927"/>
    <w:rsid w:val="008C0CC9"/>
    <w:rsid w:val="008C1EB9"/>
    <w:rsid w:val="008C2A72"/>
    <w:rsid w:val="008C4755"/>
    <w:rsid w:val="008C55B7"/>
    <w:rsid w:val="008C69FF"/>
    <w:rsid w:val="008D1409"/>
    <w:rsid w:val="008D17D0"/>
    <w:rsid w:val="008D27E7"/>
    <w:rsid w:val="008D2DF9"/>
    <w:rsid w:val="008D36B0"/>
    <w:rsid w:val="008D3745"/>
    <w:rsid w:val="008D38C6"/>
    <w:rsid w:val="008D6CA7"/>
    <w:rsid w:val="008D79F4"/>
    <w:rsid w:val="008E0197"/>
    <w:rsid w:val="008E1E74"/>
    <w:rsid w:val="008E2FB1"/>
    <w:rsid w:val="008E3324"/>
    <w:rsid w:val="008E4F77"/>
    <w:rsid w:val="008E5663"/>
    <w:rsid w:val="008E6FB0"/>
    <w:rsid w:val="008E7015"/>
    <w:rsid w:val="008F03B0"/>
    <w:rsid w:val="008F2CDE"/>
    <w:rsid w:val="008F3DAD"/>
    <w:rsid w:val="008F4AB0"/>
    <w:rsid w:val="008F4F8D"/>
    <w:rsid w:val="008F593B"/>
    <w:rsid w:val="008F5BD9"/>
    <w:rsid w:val="009018D4"/>
    <w:rsid w:val="00904873"/>
    <w:rsid w:val="009057CC"/>
    <w:rsid w:val="00914086"/>
    <w:rsid w:val="00914AD2"/>
    <w:rsid w:val="00914DB6"/>
    <w:rsid w:val="00914EA0"/>
    <w:rsid w:val="00916483"/>
    <w:rsid w:val="00916BE4"/>
    <w:rsid w:val="00920F06"/>
    <w:rsid w:val="009213D5"/>
    <w:rsid w:val="00921A89"/>
    <w:rsid w:val="00923240"/>
    <w:rsid w:val="0092356C"/>
    <w:rsid w:val="00927854"/>
    <w:rsid w:val="009301FB"/>
    <w:rsid w:val="009319C3"/>
    <w:rsid w:val="0093287B"/>
    <w:rsid w:val="009343E3"/>
    <w:rsid w:val="00935515"/>
    <w:rsid w:val="009359D9"/>
    <w:rsid w:val="00936239"/>
    <w:rsid w:val="00936638"/>
    <w:rsid w:val="00937407"/>
    <w:rsid w:val="00941737"/>
    <w:rsid w:val="0094549A"/>
    <w:rsid w:val="009461E2"/>
    <w:rsid w:val="00946283"/>
    <w:rsid w:val="009512BD"/>
    <w:rsid w:val="00951FF1"/>
    <w:rsid w:val="00952229"/>
    <w:rsid w:val="009563AF"/>
    <w:rsid w:val="00961A7E"/>
    <w:rsid w:val="00961EE8"/>
    <w:rsid w:val="00963005"/>
    <w:rsid w:val="00964FF5"/>
    <w:rsid w:val="009655D7"/>
    <w:rsid w:val="00965EAF"/>
    <w:rsid w:val="00966B3D"/>
    <w:rsid w:val="0097239A"/>
    <w:rsid w:val="00974E6D"/>
    <w:rsid w:val="00977D31"/>
    <w:rsid w:val="00980160"/>
    <w:rsid w:val="00982B36"/>
    <w:rsid w:val="0098386D"/>
    <w:rsid w:val="00984C24"/>
    <w:rsid w:val="009850AA"/>
    <w:rsid w:val="00985C24"/>
    <w:rsid w:val="00990386"/>
    <w:rsid w:val="00991A0B"/>
    <w:rsid w:val="00993FE7"/>
    <w:rsid w:val="009960DF"/>
    <w:rsid w:val="009A0785"/>
    <w:rsid w:val="009A12C0"/>
    <w:rsid w:val="009A2205"/>
    <w:rsid w:val="009A4569"/>
    <w:rsid w:val="009A5018"/>
    <w:rsid w:val="009A6849"/>
    <w:rsid w:val="009A73F4"/>
    <w:rsid w:val="009B0CB9"/>
    <w:rsid w:val="009B1219"/>
    <w:rsid w:val="009B28FF"/>
    <w:rsid w:val="009B304A"/>
    <w:rsid w:val="009B5A13"/>
    <w:rsid w:val="009B6DC7"/>
    <w:rsid w:val="009C0DF7"/>
    <w:rsid w:val="009C1EFA"/>
    <w:rsid w:val="009C27E8"/>
    <w:rsid w:val="009C2D3E"/>
    <w:rsid w:val="009C6C43"/>
    <w:rsid w:val="009C7715"/>
    <w:rsid w:val="009D01BD"/>
    <w:rsid w:val="009D020C"/>
    <w:rsid w:val="009D06A6"/>
    <w:rsid w:val="009D0BB7"/>
    <w:rsid w:val="009D17FF"/>
    <w:rsid w:val="009D1D1F"/>
    <w:rsid w:val="009D246B"/>
    <w:rsid w:val="009D299B"/>
    <w:rsid w:val="009D2AD7"/>
    <w:rsid w:val="009D2F80"/>
    <w:rsid w:val="009D442E"/>
    <w:rsid w:val="009D457C"/>
    <w:rsid w:val="009D576B"/>
    <w:rsid w:val="009D5EC7"/>
    <w:rsid w:val="009D7E39"/>
    <w:rsid w:val="009E0306"/>
    <w:rsid w:val="009E2039"/>
    <w:rsid w:val="009E2AAA"/>
    <w:rsid w:val="009E3191"/>
    <w:rsid w:val="009E411E"/>
    <w:rsid w:val="009E447B"/>
    <w:rsid w:val="009E6ECB"/>
    <w:rsid w:val="009E735A"/>
    <w:rsid w:val="009F203A"/>
    <w:rsid w:val="009F2C79"/>
    <w:rsid w:val="009F3EBF"/>
    <w:rsid w:val="009F483C"/>
    <w:rsid w:val="009F4DB7"/>
    <w:rsid w:val="009F50B9"/>
    <w:rsid w:val="009F521C"/>
    <w:rsid w:val="009F6FED"/>
    <w:rsid w:val="00A013C8"/>
    <w:rsid w:val="00A01D4E"/>
    <w:rsid w:val="00A02C59"/>
    <w:rsid w:val="00A030F1"/>
    <w:rsid w:val="00A03C56"/>
    <w:rsid w:val="00A04AD9"/>
    <w:rsid w:val="00A04E28"/>
    <w:rsid w:val="00A053A5"/>
    <w:rsid w:val="00A055CC"/>
    <w:rsid w:val="00A056BB"/>
    <w:rsid w:val="00A06C31"/>
    <w:rsid w:val="00A1011F"/>
    <w:rsid w:val="00A10A12"/>
    <w:rsid w:val="00A116C8"/>
    <w:rsid w:val="00A12EBF"/>
    <w:rsid w:val="00A139D9"/>
    <w:rsid w:val="00A14587"/>
    <w:rsid w:val="00A157D8"/>
    <w:rsid w:val="00A21445"/>
    <w:rsid w:val="00A223C4"/>
    <w:rsid w:val="00A22A18"/>
    <w:rsid w:val="00A23404"/>
    <w:rsid w:val="00A23B91"/>
    <w:rsid w:val="00A23F52"/>
    <w:rsid w:val="00A255E2"/>
    <w:rsid w:val="00A257E4"/>
    <w:rsid w:val="00A25E55"/>
    <w:rsid w:val="00A267EA"/>
    <w:rsid w:val="00A275EB"/>
    <w:rsid w:val="00A310C0"/>
    <w:rsid w:val="00A314D4"/>
    <w:rsid w:val="00A34CED"/>
    <w:rsid w:val="00A370E0"/>
    <w:rsid w:val="00A40981"/>
    <w:rsid w:val="00A427F7"/>
    <w:rsid w:val="00A44224"/>
    <w:rsid w:val="00A46146"/>
    <w:rsid w:val="00A47028"/>
    <w:rsid w:val="00A47382"/>
    <w:rsid w:val="00A51570"/>
    <w:rsid w:val="00A515F7"/>
    <w:rsid w:val="00A528F5"/>
    <w:rsid w:val="00A53E22"/>
    <w:rsid w:val="00A54869"/>
    <w:rsid w:val="00A54A18"/>
    <w:rsid w:val="00A55BF0"/>
    <w:rsid w:val="00A55C76"/>
    <w:rsid w:val="00A60223"/>
    <w:rsid w:val="00A6250B"/>
    <w:rsid w:val="00A62911"/>
    <w:rsid w:val="00A63930"/>
    <w:rsid w:val="00A65EAF"/>
    <w:rsid w:val="00A671ED"/>
    <w:rsid w:val="00A67DED"/>
    <w:rsid w:val="00A736C1"/>
    <w:rsid w:val="00A75FB7"/>
    <w:rsid w:val="00A772E3"/>
    <w:rsid w:val="00A81642"/>
    <w:rsid w:val="00A821C5"/>
    <w:rsid w:val="00A82DB5"/>
    <w:rsid w:val="00A84083"/>
    <w:rsid w:val="00A84A20"/>
    <w:rsid w:val="00A87787"/>
    <w:rsid w:val="00A87CC9"/>
    <w:rsid w:val="00A9052D"/>
    <w:rsid w:val="00A91BFC"/>
    <w:rsid w:val="00A928D5"/>
    <w:rsid w:val="00A938CC"/>
    <w:rsid w:val="00A949DD"/>
    <w:rsid w:val="00A96F82"/>
    <w:rsid w:val="00AA008F"/>
    <w:rsid w:val="00AA1532"/>
    <w:rsid w:val="00AA2599"/>
    <w:rsid w:val="00AA7F5E"/>
    <w:rsid w:val="00AB00F4"/>
    <w:rsid w:val="00AB3700"/>
    <w:rsid w:val="00AB5185"/>
    <w:rsid w:val="00AB6603"/>
    <w:rsid w:val="00AC214E"/>
    <w:rsid w:val="00AC3255"/>
    <w:rsid w:val="00AC52F6"/>
    <w:rsid w:val="00AC6AA1"/>
    <w:rsid w:val="00AC756C"/>
    <w:rsid w:val="00AD04FF"/>
    <w:rsid w:val="00AD0A94"/>
    <w:rsid w:val="00AD2DEA"/>
    <w:rsid w:val="00AD4396"/>
    <w:rsid w:val="00AD487A"/>
    <w:rsid w:val="00AD4B0C"/>
    <w:rsid w:val="00AD5922"/>
    <w:rsid w:val="00AD5D8F"/>
    <w:rsid w:val="00AE1AB8"/>
    <w:rsid w:val="00AE4FC6"/>
    <w:rsid w:val="00AE6A40"/>
    <w:rsid w:val="00AF5129"/>
    <w:rsid w:val="00AF55D0"/>
    <w:rsid w:val="00AF5FB1"/>
    <w:rsid w:val="00AF6DFC"/>
    <w:rsid w:val="00B007FC"/>
    <w:rsid w:val="00B02565"/>
    <w:rsid w:val="00B0351C"/>
    <w:rsid w:val="00B05A93"/>
    <w:rsid w:val="00B1075D"/>
    <w:rsid w:val="00B10781"/>
    <w:rsid w:val="00B11AB5"/>
    <w:rsid w:val="00B12F2F"/>
    <w:rsid w:val="00B15F54"/>
    <w:rsid w:val="00B17484"/>
    <w:rsid w:val="00B17E2E"/>
    <w:rsid w:val="00B20B4F"/>
    <w:rsid w:val="00B219C4"/>
    <w:rsid w:val="00B2200A"/>
    <w:rsid w:val="00B22124"/>
    <w:rsid w:val="00B22568"/>
    <w:rsid w:val="00B23681"/>
    <w:rsid w:val="00B26525"/>
    <w:rsid w:val="00B26AB5"/>
    <w:rsid w:val="00B26FCB"/>
    <w:rsid w:val="00B2708A"/>
    <w:rsid w:val="00B27DE4"/>
    <w:rsid w:val="00B31741"/>
    <w:rsid w:val="00B32BC3"/>
    <w:rsid w:val="00B33044"/>
    <w:rsid w:val="00B35BD2"/>
    <w:rsid w:val="00B377D1"/>
    <w:rsid w:val="00B37936"/>
    <w:rsid w:val="00B405FB"/>
    <w:rsid w:val="00B41EAB"/>
    <w:rsid w:val="00B424B9"/>
    <w:rsid w:val="00B4326D"/>
    <w:rsid w:val="00B44B69"/>
    <w:rsid w:val="00B44E69"/>
    <w:rsid w:val="00B45E94"/>
    <w:rsid w:val="00B45EE1"/>
    <w:rsid w:val="00B45FDD"/>
    <w:rsid w:val="00B461CE"/>
    <w:rsid w:val="00B4747C"/>
    <w:rsid w:val="00B501E4"/>
    <w:rsid w:val="00B50238"/>
    <w:rsid w:val="00B51A57"/>
    <w:rsid w:val="00B533AD"/>
    <w:rsid w:val="00B5474E"/>
    <w:rsid w:val="00B56292"/>
    <w:rsid w:val="00B56F16"/>
    <w:rsid w:val="00B620AB"/>
    <w:rsid w:val="00B64AEB"/>
    <w:rsid w:val="00B65A35"/>
    <w:rsid w:val="00B66970"/>
    <w:rsid w:val="00B73022"/>
    <w:rsid w:val="00B75F35"/>
    <w:rsid w:val="00B80270"/>
    <w:rsid w:val="00B81516"/>
    <w:rsid w:val="00B84570"/>
    <w:rsid w:val="00B8711F"/>
    <w:rsid w:val="00B91193"/>
    <w:rsid w:val="00B91D1A"/>
    <w:rsid w:val="00B930D4"/>
    <w:rsid w:val="00B938BE"/>
    <w:rsid w:val="00B963BA"/>
    <w:rsid w:val="00B96A83"/>
    <w:rsid w:val="00BA34BA"/>
    <w:rsid w:val="00BA3923"/>
    <w:rsid w:val="00BA45C8"/>
    <w:rsid w:val="00BA49CC"/>
    <w:rsid w:val="00BA4B4F"/>
    <w:rsid w:val="00BA7922"/>
    <w:rsid w:val="00BB3D46"/>
    <w:rsid w:val="00BB3E11"/>
    <w:rsid w:val="00BB6F54"/>
    <w:rsid w:val="00BB7E3E"/>
    <w:rsid w:val="00BC0D1B"/>
    <w:rsid w:val="00BC1DDB"/>
    <w:rsid w:val="00BC3934"/>
    <w:rsid w:val="00BC6F2B"/>
    <w:rsid w:val="00BC7D81"/>
    <w:rsid w:val="00BD00E7"/>
    <w:rsid w:val="00BD1492"/>
    <w:rsid w:val="00BE1AA3"/>
    <w:rsid w:val="00BE51EA"/>
    <w:rsid w:val="00BE6623"/>
    <w:rsid w:val="00BE70F7"/>
    <w:rsid w:val="00BE7BFC"/>
    <w:rsid w:val="00BF3914"/>
    <w:rsid w:val="00BF6008"/>
    <w:rsid w:val="00BF7B57"/>
    <w:rsid w:val="00C02F21"/>
    <w:rsid w:val="00C03D46"/>
    <w:rsid w:val="00C06A62"/>
    <w:rsid w:val="00C0780A"/>
    <w:rsid w:val="00C07C6E"/>
    <w:rsid w:val="00C104E9"/>
    <w:rsid w:val="00C121D8"/>
    <w:rsid w:val="00C125EE"/>
    <w:rsid w:val="00C13A20"/>
    <w:rsid w:val="00C163F9"/>
    <w:rsid w:val="00C21BAC"/>
    <w:rsid w:val="00C22D7C"/>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60DFB"/>
    <w:rsid w:val="00C64FA5"/>
    <w:rsid w:val="00C6523C"/>
    <w:rsid w:val="00C677B1"/>
    <w:rsid w:val="00C721D9"/>
    <w:rsid w:val="00C72FA9"/>
    <w:rsid w:val="00C736AA"/>
    <w:rsid w:val="00C73CC7"/>
    <w:rsid w:val="00C73FD8"/>
    <w:rsid w:val="00C81AC8"/>
    <w:rsid w:val="00C81E52"/>
    <w:rsid w:val="00C83093"/>
    <w:rsid w:val="00C84902"/>
    <w:rsid w:val="00C8724B"/>
    <w:rsid w:val="00C90A03"/>
    <w:rsid w:val="00C9135B"/>
    <w:rsid w:val="00C9353F"/>
    <w:rsid w:val="00C965B7"/>
    <w:rsid w:val="00C97F68"/>
    <w:rsid w:val="00CA0DE7"/>
    <w:rsid w:val="00CA2474"/>
    <w:rsid w:val="00CA2976"/>
    <w:rsid w:val="00CA349F"/>
    <w:rsid w:val="00CA64FE"/>
    <w:rsid w:val="00CA70FA"/>
    <w:rsid w:val="00CB28C3"/>
    <w:rsid w:val="00CB4EF7"/>
    <w:rsid w:val="00CB5F45"/>
    <w:rsid w:val="00CC1AF6"/>
    <w:rsid w:val="00CC1FEB"/>
    <w:rsid w:val="00CC2137"/>
    <w:rsid w:val="00CC33FD"/>
    <w:rsid w:val="00CC3A79"/>
    <w:rsid w:val="00CC46E2"/>
    <w:rsid w:val="00CC6F53"/>
    <w:rsid w:val="00CD0AE4"/>
    <w:rsid w:val="00CD3FBF"/>
    <w:rsid w:val="00CD6FB7"/>
    <w:rsid w:val="00CE49A3"/>
    <w:rsid w:val="00CE52F9"/>
    <w:rsid w:val="00CE7DC1"/>
    <w:rsid w:val="00CF33CF"/>
    <w:rsid w:val="00CF34D1"/>
    <w:rsid w:val="00CF4E84"/>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6359"/>
    <w:rsid w:val="00D279A5"/>
    <w:rsid w:val="00D32F46"/>
    <w:rsid w:val="00D32F6D"/>
    <w:rsid w:val="00D33C5C"/>
    <w:rsid w:val="00D35446"/>
    <w:rsid w:val="00D3610D"/>
    <w:rsid w:val="00D36511"/>
    <w:rsid w:val="00D370DF"/>
    <w:rsid w:val="00D40785"/>
    <w:rsid w:val="00D41F9E"/>
    <w:rsid w:val="00D4465A"/>
    <w:rsid w:val="00D45871"/>
    <w:rsid w:val="00D45AC2"/>
    <w:rsid w:val="00D47565"/>
    <w:rsid w:val="00D47AE6"/>
    <w:rsid w:val="00D5171B"/>
    <w:rsid w:val="00D517AC"/>
    <w:rsid w:val="00D532E4"/>
    <w:rsid w:val="00D53C45"/>
    <w:rsid w:val="00D57179"/>
    <w:rsid w:val="00D57E76"/>
    <w:rsid w:val="00D61A7C"/>
    <w:rsid w:val="00D66D24"/>
    <w:rsid w:val="00D678A7"/>
    <w:rsid w:val="00D67DC1"/>
    <w:rsid w:val="00D70E49"/>
    <w:rsid w:val="00D71A4E"/>
    <w:rsid w:val="00D721EF"/>
    <w:rsid w:val="00D7254B"/>
    <w:rsid w:val="00D73AB8"/>
    <w:rsid w:val="00D74ACD"/>
    <w:rsid w:val="00D76DA6"/>
    <w:rsid w:val="00D772E8"/>
    <w:rsid w:val="00D7782A"/>
    <w:rsid w:val="00D80FBC"/>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CC3"/>
    <w:rsid w:val="00DA4235"/>
    <w:rsid w:val="00DB0000"/>
    <w:rsid w:val="00DB0D7D"/>
    <w:rsid w:val="00DB1815"/>
    <w:rsid w:val="00DB210A"/>
    <w:rsid w:val="00DB245D"/>
    <w:rsid w:val="00DB34AB"/>
    <w:rsid w:val="00DB524A"/>
    <w:rsid w:val="00DB5DFC"/>
    <w:rsid w:val="00DB7090"/>
    <w:rsid w:val="00DC0924"/>
    <w:rsid w:val="00DC1620"/>
    <w:rsid w:val="00DC40B0"/>
    <w:rsid w:val="00DC5328"/>
    <w:rsid w:val="00DC6411"/>
    <w:rsid w:val="00DC764B"/>
    <w:rsid w:val="00DD03A7"/>
    <w:rsid w:val="00DD04AB"/>
    <w:rsid w:val="00DD0FB1"/>
    <w:rsid w:val="00DD25A0"/>
    <w:rsid w:val="00DD2CB9"/>
    <w:rsid w:val="00DD47BE"/>
    <w:rsid w:val="00DD7488"/>
    <w:rsid w:val="00DE0F49"/>
    <w:rsid w:val="00DE0FCE"/>
    <w:rsid w:val="00DE319B"/>
    <w:rsid w:val="00DE56A4"/>
    <w:rsid w:val="00DE57A7"/>
    <w:rsid w:val="00DE74D0"/>
    <w:rsid w:val="00DE7A78"/>
    <w:rsid w:val="00DE7DD6"/>
    <w:rsid w:val="00DF0A31"/>
    <w:rsid w:val="00DF0D12"/>
    <w:rsid w:val="00DF222F"/>
    <w:rsid w:val="00DF270D"/>
    <w:rsid w:val="00DF2E50"/>
    <w:rsid w:val="00E00EEC"/>
    <w:rsid w:val="00E02A6A"/>
    <w:rsid w:val="00E03297"/>
    <w:rsid w:val="00E03A01"/>
    <w:rsid w:val="00E04E09"/>
    <w:rsid w:val="00E1016C"/>
    <w:rsid w:val="00E124BC"/>
    <w:rsid w:val="00E12606"/>
    <w:rsid w:val="00E14EE7"/>
    <w:rsid w:val="00E16A6A"/>
    <w:rsid w:val="00E17351"/>
    <w:rsid w:val="00E17689"/>
    <w:rsid w:val="00E21A70"/>
    <w:rsid w:val="00E23F82"/>
    <w:rsid w:val="00E24C6C"/>
    <w:rsid w:val="00E25C71"/>
    <w:rsid w:val="00E25EF6"/>
    <w:rsid w:val="00E31739"/>
    <w:rsid w:val="00E3280B"/>
    <w:rsid w:val="00E333FE"/>
    <w:rsid w:val="00E34466"/>
    <w:rsid w:val="00E359E5"/>
    <w:rsid w:val="00E44530"/>
    <w:rsid w:val="00E44DEA"/>
    <w:rsid w:val="00E45420"/>
    <w:rsid w:val="00E47B6A"/>
    <w:rsid w:val="00E51181"/>
    <w:rsid w:val="00E51B2E"/>
    <w:rsid w:val="00E52A26"/>
    <w:rsid w:val="00E5316C"/>
    <w:rsid w:val="00E531B9"/>
    <w:rsid w:val="00E56E2C"/>
    <w:rsid w:val="00E60E97"/>
    <w:rsid w:val="00E6294C"/>
    <w:rsid w:val="00E637B5"/>
    <w:rsid w:val="00E63CB9"/>
    <w:rsid w:val="00E6532D"/>
    <w:rsid w:val="00E66A8B"/>
    <w:rsid w:val="00E718BF"/>
    <w:rsid w:val="00E722F3"/>
    <w:rsid w:val="00E728E3"/>
    <w:rsid w:val="00E76CD6"/>
    <w:rsid w:val="00E76CFA"/>
    <w:rsid w:val="00E77559"/>
    <w:rsid w:val="00E77BDB"/>
    <w:rsid w:val="00E77C74"/>
    <w:rsid w:val="00E80C9D"/>
    <w:rsid w:val="00E82E42"/>
    <w:rsid w:val="00E82ED6"/>
    <w:rsid w:val="00E85005"/>
    <w:rsid w:val="00E86BB8"/>
    <w:rsid w:val="00E874F0"/>
    <w:rsid w:val="00E874F2"/>
    <w:rsid w:val="00E87C16"/>
    <w:rsid w:val="00E87E6C"/>
    <w:rsid w:val="00E9096D"/>
    <w:rsid w:val="00E90F6D"/>
    <w:rsid w:val="00E92173"/>
    <w:rsid w:val="00E94896"/>
    <w:rsid w:val="00E949CF"/>
    <w:rsid w:val="00E94A61"/>
    <w:rsid w:val="00E94E5D"/>
    <w:rsid w:val="00E959CD"/>
    <w:rsid w:val="00EA1A04"/>
    <w:rsid w:val="00EA2EDD"/>
    <w:rsid w:val="00EB09F9"/>
    <w:rsid w:val="00EB11AC"/>
    <w:rsid w:val="00EB1AE6"/>
    <w:rsid w:val="00EB2238"/>
    <w:rsid w:val="00EB2F12"/>
    <w:rsid w:val="00EB4411"/>
    <w:rsid w:val="00EC0767"/>
    <w:rsid w:val="00EC1806"/>
    <w:rsid w:val="00EC3113"/>
    <w:rsid w:val="00EC351B"/>
    <w:rsid w:val="00EC75E5"/>
    <w:rsid w:val="00ED06B8"/>
    <w:rsid w:val="00ED1F84"/>
    <w:rsid w:val="00ED28FF"/>
    <w:rsid w:val="00ED429F"/>
    <w:rsid w:val="00ED5609"/>
    <w:rsid w:val="00ED71D2"/>
    <w:rsid w:val="00EE1D8E"/>
    <w:rsid w:val="00EE3DF0"/>
    <w:rsid w:val="00EE4DB7"/>
    <w:rsid w:val="00EE503D"/>
    <w:rsid w:val="00EE508B"/>
    <w:rsid w:val="00EE7636"/>
    <w:rsid w:val="00EF0F38"/>
    <w:rsid w:val="00EF2986"/>
    <w:rsid w:val="00EF3713"/>
    <w:rsid w:val="00EF6E0A"/>
    <w:rsid w:val="00F00B7A"/>
    <w:rsid w:val="00F015F1"/>
    <w:rsid w:val="00F01D17"/>
    <w:rsid w:val="00F02A3A"/>
    <w:rsid w:val="00F03F63"/>
    <w:rsid w:val="00F04460"/>
    <w:rsid w:val="00F12860"/>
    <w:rsid w:val="00F20B61"/>
    <w:rsid w:val="00F20DA1"/>
    <w:rsid w:val="00F22356"/>
    <w:rsid w:val="00F23D24"/>
    <w:rsid w:val="00F23D66"/>
    <w:rsid w:val="00F24059"/>
    <w:rsid w:val="00F2429D"/>
    <w:rsid w:val="00F24A70"/>
    <w:rsid w:val="00F34D42"/>
    <w:rsid w:val="00F35576"/>
    <w:rsid w:val="00F35818"/>
    <w:rsid w:val="00F36E8C"/>
    <w:rsid w:val="00F40180"/>
    <w:rsid w:val="00F42B7A"/>
    <w:rsid w:val="00F43867"/>
    <w:rsid w:val="00F43D53"/>
    <w:rsid w:val="00F4435A"/>
    <w:rsid w:val="00F44CA7"/>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2721"/>
    <w:rsid w:val="00F7525E"/>
    <w:rsid w:val="00F764D2"/>
    <w:rsid w:val="00F76BB2"/>
    <w:rsid w:val="00F77006"/>
    <w:rsid w:val="00F868A6"/>
    <w:rsid w:val="00F87FB0"/>
    <w:rsid w:val="00F9014E"/>
    <w:rsid w:val="00F9130F"/>
    <w:rsid w:val="00F92390"/>
    <w:rsid w:val="00F942D7"/>
    <w:rsid w:val="00F94C1A"/>
    <w:rsid w:val="00F94ED9"/>
    <w:rsid w:val="00F973DD"/>
    <w:rsid w:val="00FA0B0E"/>
    <w:rsid w:val="00FA1042"/>
    <w:rsid w:val="00FA4BB5"/>
    <w:rsid w:val="00FA58B1"/>
    <w:rsid w:val="00FA5984"/>
    <w:rsid w:val="00FA71D2"/>
    <w:rsid w:val="00FB2E7C"/>
    <w:rsid w:val="00FB3DA3"/>
    <w:rsid w:val="00FB4204"/>
    <w:rsid w:val="00FB4946"/>
    <w:rsid w:val="00FB58C5"/>
    <w:rsid w:val="00FB67C6"/>
    <w:rsid w:val="00FC08DA"/>
    <w:rsid w:val="00FC0B45"/>
    <w:rsid w:val="00FC1BF8"/>
    <w:rsid w:val="00FC3ABC"/>
    <w:rsid w:val="00FC3D3D"/>
    <w:rsid w:val="00FC49CF"/>
    <w:rsid w:val="00FC5389"/>
    <w:rsid w:val="00FC678B"/>
    <w:rsid w:val="00FC7B35"/>
    <w:rsid w:val="00FD1464"/>
    <w:rsid w:val="00FD2163"/>
    <w:rsid w:val="00FD39FF"/>
    <w:rsid w:val="00FD4844"/>
    <w:rsid w:val="00FD6BA1"/>
    <w:rsid w:val="00FE15CA"/>
    <w:rsid w:val="00FE2385"/>
    <w:rsid w:val="00FE3B8A"/>
    <w:rsid w:val="00FE49CF"/>
    <w:rsid w:val="00FE5643"/>
    <w:rsid w:val="00FE6DDA"/>
    <w:rsid w:val="00FF2DE7"/>
    <w:rsid w:val="00FF32C2"/>
    <w:rsid w:val="00FF33AD"/>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08D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observation">
    <w:name w:val="observation"/>
    <w:basedOn w:val="a"/>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0"/>
    <w:link w:val="observation"/>
    <w:rsid w:val="009213D5"/>
    <w:rPr>
      <w:rFonts w:ascii="Times New Roman"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98</TotalTime>
  <Pages>2</Pages>
  <Words>636</Words>
  <Characters>3626</Characters>
  <Application>Microsoft Office Word</Application>
  <DocSecurity>0</DocSecurity>
  <Lines>30</Lines>
  <Paragraphs>8</Paragraphs>
  <ScaleCrop>false</ScaleCrop>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38</cp:revision>
  <dcterms:created xsi:type="dcterms:W3CDTF">2024-09-29T09:41:00Z</dcterms:created>
  <dcterms:modified xsi:type="dcterms:W3CDTF">2024-11-08T06:21:00Z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